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4379"/>
        <w:gridCol w:w="1286"/>
        <w:gridCol w:w="4400"/>
      </w:tblGrid>
      <w:tr w:rsidR="00437259" w14:paraId="27D22FDC" w14:textId="77777777" w:rsidTr="00437259">
        <w:trPr>
          <w:tblHeader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A6F" w14:textId="77777777" w:rsidR="00437259" w:rsidRDefault="00437259">
            <w:pPr>
              <w:spacing w:line="240" w:lineRule="auto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B725" w14:textId="445CFD35" w:rsidR="00437259" w:rsidRDefault="00F210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erledigt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0C57" w14:textId="77777777" w:rsidR="00437259" w:rsidRDefault="004372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Anmerkung</w:t>
            </w:r>
          </w:p>
        </w:tc>
      </w:tr>
      <w:tr w:rsidR="00437259" w14:paraId="7E070FC0" w14:textId="77777777" w:rsidTr="005B700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A41" w14:textId="767E3851" w:rsidR="00B113E4" w:rsidRPr="00876AE6" w:rsidRDefault="002B2554" w:rsidP="0004056D">
            <w:pPr>
              <w:pStyle w:val="Listenabsatz"/>
              <w:numPr>
                <w:ilvl w:val="1"/>
                <w:numId w:val="46"/>
              </w:numPr>
              <w:spacing w:line="240" w:lineRule="auto"/>
              <w:ind w:left="741" w:hanging="710"/>
              <w:rPr>
                <w:b/>
              </w:rPr>
            </w:pPr>
            <w:r w:rsidRPr="00876AE6">
              <w:rPr>
                <w:b/>
              </w:rPr>
              <w:t>Generelle Angaben des Anhangs</w:t>
            </w:r>
          </w:p>
        </w:tc>
      </w:tr>
      <w:tr w:rsidR="00437259" w14:paraId="7157C992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C89" w14:textId="77999AC5" w:rsidR="00437259" w:rsidRDefault="00437259" w:rsidP="00B11A71">
            <w:pPr>
              <w:pStyle w:val="Listenabsatz"/>
              <w:numPr>
                <w:ilvl w:val="0"/>
                <w:numId w:val="15"/>
              </w:numPr>
              <w:ind w:left="321" w:hanging="284"/>
            </w:pPr>
            <w:r>
              <w:t>Sind die angewandten</w:t>
            </w:r>
            <w:r w:rsidR="00007040">
              <w:t xml:space="preserve"> hauseigenen</w:t>
            </w:r>
            <w:r>
              <w:t xml:space="preserve"> Bilanzierungs- und Bewertungsmethoden</w:t>
            </w:r>
            <w:r w:rsidR="00B85675">
              <w:t xml:space="preserve"> gemäß § 58 Abs. 2 Nr. 1 KomHKV </w:t>
            </w:r>
            <w:r>
              <w:t xml:space="preserve">dokumentiert?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544" w14:textId="77777777" w:rsidR="00437259" w:rsidRDefault="00437259">
            <w:pPr>
              <w:spacing w:line="240" w:lineRule="auto"/>
            </w:pPr>
          </w:p>
          <w:sdt>
            <w:sdtPr>
              <w:id w:val="170021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38C99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5DD59A94" w14:textId="77777777" w:rsidR="00437259" w:rsidRDefault="00437259">
            <w:pPr>
              <w:spacing w:line="240" w:lineRule="auto"/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072A" w14:textId="77777777" w:rsidR="00437259" w:rsidRDefault="00437259">
            <w:pPr>
              <w:spacing w:line="240" w:lineRule="auto"/>
            </w:pPr>
          </w:p>
        </w:tc>
      </w:tr>
      <w:tr w:rsidR="00437259" w14:paraId="6A456DF1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87A" w14:textId="24D616E9" w:rsidR="00437259" w:rsidRDefault="00437259" w:rsidP="00B11A71">
            <w:pPr>
              <w:pStyle w:val="Listenabsatz"/>
              <w:numPr>
                <w:ilvl w:val="0"/>
                <w:numId w:val="15"/>
              </w:numPr>
              <w:ind w:left="321" w:hanging="284"/>
            </w:pPr>
            <w:r>
              <w:t>Sind die auf den Vorjahresabschluss</w:t>
            </w:r>
            <w:r w:rsidR="002602E5">
              <w:t xml:space="preserve"> </w:t>
            </w:r>
            <w:r w:rsidR="00803FD4">
              <w:rPr>
                <w:rFonts w:cstheme="minorHAnsi"/>
              </w:rPr>
              <w:t xml:space="preserve">der </w:t>
            </w:r>
            <w:r w:rsidR="00803FD4">
              <w:t>Stadt/ Gemeinde XYZ</w:t>
            </w:r>
            <w:r w:rsidR="002602E5">
              <w:t xml:space="preserve"> </w:t>
            </w:r>
            <w:r>
              <w:t xml:space="preserve">angewandten Bilanzierungs- und Bewertungsmethoden geändert worden und wurde der Einfluss auf die Vermögens-, Finanz- und Ertragslage gesondert dargestellt (§ 58 Abs. 2 Nr. 2 KomHKV)?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8C5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165633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FFF5A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4BE" w14:textId="77777777" w:rsidR="00437259" w:rsidRDefault="00437259">
            <w:pPr>
              <w:spacing w:line="240" w:lineRule="auto"/>
            </w:pPr>
          </w:p>
        </w:tc>
      </w:tr>
      <w:tr w:rsidR="00437259" w14:paraId="60787111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804" w14:textId="7254F55A" w:rsidR="00437259" w:rsidRDefault="00437259" w:rsidP="00B11A71">
            <w:pPr>
              <w:pStyle w:val="Listenabsatz"/>
              <w:numPr>
                <w:ilvl w:val="0"/>
                <w:numId w:val="15"/>
              </w:numPr>
              <w:ind w:left="321" w:hanging="284"/>
            </w:pPr>
            <w:r>
              <w:t>Wird ausnahmsweise wegen besonderer Umstände von der Gliederung der</w:t>
            </w:r>
            <w:r w:rsidR="00E55D45">
              <w:t xml:space="preserve"> </w:t>
            </w:r>
            <w:r>
              <w:t>Bilanz oder Ergebnisrechnung des Vorjahres</w:t>
            </w:r>
            <w:r w:rsidR="002602E5">
              <w:t xml:space="preserve"> </w:t>
            </w:r>
            <w:r w:rsidR="00803FD4">
              <w:rPr>
                <w:rFonts w:cstheme="minorHAnsi"/>
              </w:rPr>
              <w:t xml:space="preserve">der </w:t>
            </w:r>
            <w:r w:rsidR="00803FD4">
              <w:t xml:space="preserve">Stadt/ Gemeinde XYZ </w:t>
            </w:r>
            <w:r>
              <w:t>abgewiche</w:t>
            </w:r>
            <w:r w:rsidR="000356A6">
              <w:t>n</w:t>
            </w:r>
            <w:r w:rsidR="00FE23A3">
              <w:t>? W</w:t>
            </w:r>
            <w:r>
              <w:t>enn ja</w:t>
            </w:r>
            <w:r w:rsidR="00FE23A3">
              <w:t>, wie</w:t>
            </w:r>
            <w:r>
              <w:t xml:space="preserve"> wurden die Abweichungen im Anhang</w:t>
            </w:r>
            <w:r w:rsidR="00FE23A3">
              <w:t xml:space="preserve"> hausintern</w:t>
            </w:r>
            <w:r>
              <w:t xml:space="preserve"> angegeben und erläutert? </w:t>
            </w:r>
          </w:p>
        </w:tc>
        <w:sdt>
          <w:sdtPr>
            <w:id w:val="145967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CD10CD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006" w14:textId="77777777" w:rsidR="00437259" w:rsidRDefault="00437259">
            <w:pPr>
              <w:spacing w:line="240" w:lineRule="auto"/>
            </w:pPr>
          </w:p>
        </w:tc>
      </w:tr>
      <w:tr w:rsidR="00437259" w14:paraId="58BE5DD0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C45" w14:textId="0882652B" w:rsidR="00437259" w:rsidRDefault="00437259" w:rsidP="00B11A71">
            <w:pPr>
              <w:pStyle w:val="Listenabsatz"/>
              <w:numPr>
                <w:ilvl w:val="0"/>
                <w:numId w:val="15"/>
              </w:numPr>
              <w:ind w:left="321" w:hanging="284"/>
            </w:pPr>
            <w:r>
              <w:t xml:space="preserve">Ist eine Übersicht </w:t>
            </w:r>
            <w:proofErr w:type="gramStart"/>
            <w:r>
              <w:t xml:space="preserve">über die </w:t>
            </w:r>
            <w:r w:rsidR="00CA1F87">
              <w:t xml:space="preserve">hausinternen </w:t>
            </w:r>
            <w:r>
              <w:t>Entwicklung</w:t>
            </w:r>
            <w:proofErr w:type="gramEnd"/>
            <w:r>
              <w:t xml:space="preserve"> der kameralen Altfehlbeträge beigefügt (§ 57 Abs. 5 KomHKV)?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68A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3795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CFE52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AE5" w14:textId="77777777" w:rsidR="00437259" w:rsidRDefault="00437259">
            <w:pPr>
              <w:spacing w:line="240" w:lineRule="auto"/>
            </w:pPr>
          </w:p>
        </w:tc>
      </w:tr>
      <w:tr w:rsidR="00437259" w14:paraId="7E712A2C" w14:textId="77777777" w:rsidTr="00436BA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7AA" w14:textId="2A3C0616" w:rsidR="00437259" w:rsidRPr="0004056D" w:rsidRDefault="00437259" w:rsidP="000356A6">
            <w:pPr>
              <w:pStyle w:val="Listenabsatz"/>
              <w:numPr>
                <w:ilvl w:val="1"/>
                <w:numId w:val="46"/>
              </w:numPr>
              <w:ind w:left="741" w:hanging="710"/>
              <w:rPr>
                <w:b/>
              </w:rPr>
            </w:pPr>
            <w:r w:rsidRPr="0004056D">
              <w:rPr>
                <w:b/>
              </w:rPr>
              <w:t xml:space="preserve">Angaben des Anhangs bezüglich der Bilanz </w:t>
            </w:r>
          </w:p>
        </w:tc>
      </w:tr>
      <w:tr w:rsidR="00437259" w14:paraId="47291F2F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088" w14:textId="291F65A6" w:rsidR="00437259" w:rsidRDefault="00437259" w:rsidP="000A593C">
            <w:pPr>
              <w:pStyle w:val="Listenabsatz"/>
              <w:numPr>
                <w:ilvl w:val="3"/>
                <w:numId w:val="15"/>
              </w:numPr>
              <w:ind w:left="321" w:hanging="218"/>
            </w:pPr>
            <w:r>
              <w:t>Wurde die Ausübung von Wahlrechten angegeben und die dabei entstandenen wesentlichen Auswirkungen auf die Vermögens- und Schuldensituation</w:t>
            </w:r>
            <w:r w:rsidR="0046268B">
              <w:t xml:space="preserve"> der Stadt</w:t>
            </w:r>
            <w:r w:rsidR="002602E5">
              <w:t xml:space="preserve">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 xml:space="preserve">Stadt/ Gemeinde XYZ </w:t>
            </w:r>
            <w:r>
              <w:t xml:space="preserve">erläutert?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080" w14:textId="77777777" w:rsidR="00437259" w:rsidRDefault="00437259">
            <w:pPr>
              <w:spacing w:line="240" w:lineRule="auto"/>
            </w:pPr>
          </w:p>
          <w:p w14:paraId="434FAFBB" w14:textId="77777777" w:rsidR="00437259" w:rsidRDefault="00437259">
            <w:pPr>
              <w:spacing w:line="240" w:lineRule="auto"/>
            </w:pPr>
          </w:p>
          <w:sdt>
            <w:sdtPr>
              <w:id w:val="170244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5705D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12264220" w14:textId="0BC946DE" w:rsidR="00437259" w:rsidRDefault="00437259" w:rsidP="000A593C">
            <w:pPr>
              <w:spacing w:line="240" w:lineRule="auto"/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098" w14:textId="77777777" w:rsidR="00437259" w:rsidRDefault="00437259">
            <w:pPr>
              <w:spacing w:line="240" w:lineRule="auto"/>
            </w:pPr>
          </w:p>
        </w:tc>
      </w:tr>
      <w:tr w:rsidR="00437259" w14:paraId="257D6E98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D62" w14:textId="24EC61E6" w:rsidR="00437259" w:rsidRDefault="00437259" w:rsidP="000A593C">
            <w:pPr>
              <w:pStyle w:val="Listenabsatz"/>
              <w:numPr>
                <w:ilvl w:val="0"/>
                <w:numId w:val="43"/>
              </w:numPr>
              <w:ind w:left="321" w:hanging="218"/>
            </w:pPr>
            <w:r>
              <w:t>Wurde vom</w:t>
            </w:r>
            <w:r w:rsidR="004C1B41">
              <w:t xml:space="preserve"> hauseigenen</w:t>
            </w:r>
            <w:r>
              <w:t xml:space="preserve"> Grundsatz der Einzelbewertung abgewichen und dieses im Anhang angegeben und erläutert? (Festwertverfahren, Gruppenbewertung beim Anlage- und Umlaufvermögen)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3D2" w14:textId="37547DFF" w:rsidR="00437259" w:rsidRDefault="00437259">
            <w:pPr>
              <w:spacing w:line="240" w:lineRule="auto"/>
              <w:jc w:val="center"/>
            </w:pPr>
          </w:p>
          <w:p w14:paraId="3F725FDA" w14:textId="77777777" w:rsidR="000D269D" w:rsidRDefault="000D269D">
            <w:pPr>
              <w:spacing w:line="240" w:lineRule="auto"/>
              <w:jc w:val="center"/>
            </w:pPr>
          </w:p>
          <w:sdt>
            <w:sdtPr>
              <w:id w:val="694973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55874" w14:textId="47603048" w:rsidR="00437259" w:rsidRDefault="000D269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E04CB8" w14:textId="6B5EA60A" w:rsidR="000A593C" w:rsidRPr="000A593C" w:rsidRDefault="000A593C" w:rsidP="000A593C"/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B62" w14:textId="77777777" w:rsidR="00437259" w:rsidRDefault="00437259">
            <w:pPr>
              <w:spacing w:line="240" w:lineRule="auto"/>
            </w:pPr>
          </w:p>
        </w:tc>
      </w:tr>
      <w:tr w:rsidR="00437259" w14:paraId="63B4F5BC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651" w14:textId="5C439E13" w:rsidR="00437259" w:rsidRDefault="00437259" w:rsidP="000A593C">
            <w:pPr>
              <w:pStyle w:val="Listenabsatz"/>
              <w:numPr>
                <w:ilvl w:val="0"/>
                <w:numId w:val="43"/>
              </w:numPr>
              <w:ind w:left="321" w:hanging="218"/>
            </w:pPr>
            <w:r>
              <w:t>Sind die Beträge der Posten der Bilanz</w:t>
            </w:r>
            <w:r w:rsidR="002743C4">
              <w:t xml:space="preserve"> der Stadt</w:t>
            </w:r>
            <w:r>
              <w:t xml:space="preserve"> mit den entsprechenden Vorjahresbeträgen vergleichbar? Wenn nicht wurden die Gründe hierfür erläutert?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7DA" w14:textId="5029108C" w:rsidR="00437259" w:rsidRDefault="00437259">
            <w:pPr>
              <w:spacing w:line="240" w:lineRule="auto"/>
              <w:jc w:val="center"/>
            </w:pPr>
          </w:p>
          <w:p w14:paraId="526CB542" w14:textId="77777777" w:rsidR="000D269D" w:rsidRDefault="000D269D">
            <w:pPr>
              <w:spacing w:line="240" w:lineRule="auto"/>
              <w:jc w:val="center"/>
            </w:pPr>
          </w:p>
          <w:sdt>
            <w:sdtPr>
              <w:id w:val="148597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3EBA6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70C" w14:textId="77777777" w:rsidR="00437259" w:rsidRDefault="00437259">
            <w:pPr>
              <w:spacing w:line="240" w:lineRule="auto"/>
            </w:pPr>
          </w:p>
        </w:tc>
      </w:tr>
      <w:tr w:rsidR="00437259" w14:paraId="2D91BEAC" w14:textId="77777777" w:rsidTr="00F0284A">
        <w:trPr>
          <w:trHeight w:val="151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6FD" w14:textId="0BC3CAEC" w:rsidR="00437259" w:rsidRDefault="00437259" w:rsidP="000A593C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321" w:hanging="218"/>
            </w:pPr>
            <w:r>
              <w:t>Wurden im Anhang</w:t>
            </w:r>
            <w:r w:rsidR="00FA12AB">
              <w:t xml:space="preserve"> der Stadtverwaltung</w:t>
            </w:r>
            <w:r>
              <w:t xml:space="preserve"> Angaben dazu gemacht, ob bei Anwendung des Festwertverfahrens eine körperliche Bestandsaufnahme der o. g. Wirtschaftsgüter auf Grund des Ablaufs des drei Jahreszeitraums durchgeführt wurde?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BA5" w14:textId="77777777" w:rsidR="00437259" w:rsidRDefault="00437259">
            <w:pPr>
              <w:spacing w:line="240" w:lineRule="auto"/>
              <w:jc w:val="center"/>
            </w:pPr>
          </w:p>
          <w:p w14:paraId="1A132A93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900906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516E0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889" w14:textId="77777777" w:rsidR="00437259" w:rsidRDefault="00437259">
            <w:pPr>
              <w:spacing w:line="240" w:lineRule="auto"/>
            </w:pPr>
          </w:p>
        </w:tc>
      </w:tr>
      <w:tr w:rsidR="00437259" w14:paraId="525FA052" w14:textId="77777777" w:rsidTr="0043725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8A3A" w14:textId="77777777" w:rsidR="00437259" w:rsidRDefault="00437259" w:rsidP="000A593C">
            <w:pPr>
              <w:spacing w:line="240" w:lineRule="auto"/>
              <w:ind w:left="321" w:hanging="218"/>
            </w:pPr>
          </w:p>
        </w:tc>
      </w:tr>
      <w:tr w:rsidR="00437259" w14:paraId="45AF12A6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72F" w14:textId="0E64EC6A" w:rsidR="00437259" w:rsidRDefault="00437259" w:rsidP="000A593C">
            <w:pPr>
              <w:pStyle w:val="Listenabsatz"/>
              <w:numPr>
                <w:ilvl w:val="0"/>
                <w:numId w:val="43"/>
              </w:numPr>
              <w:ind w:left="321" w:hanging="218"/>
            </w:pPr>
            <w:r>
              <w:t>Wurde bei einem Vermögensgegenstand oder einer Schuld</w:t>
            </w:r>
            <w:r w:rsidR="002602E5">
              <w:t xml:space="preserve"> </w:t>
            </w:r>
            <w:r w:rsidR="00803FD4">
              <w:rPr>
                <w:rFonts w:cstheme="minorHAnsi"/>
              </w:rPr>
              <w:t xml:space="preserve">der </w:t>
            </w:r>
            <w:r w:rsidR="00803FD4">
              <w:t>Stadt/ Gemeinde XYZ</w:t>
            </w:r>
            <w:r>
              <w:t xml:space="preserve">, die unter mehrere Posten der Bilanz fällt, ein Mitzugehörigkeitsvermerk erstellt, sofern dies im Interesse der Klarheit </w:t>
            </w:r>
            <w:r>
              <w:lastRenderedPageBreak/>
              <w:t xml:space="preserve">und Übersichtlichkeit erforderlich ist? Vgl. § 52 Abs. 3 KomHKV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215" w14:textId="77777777" w:rsidR="00437259" w:rsidRDefault="00437259">
            <w:pPr>
              <w:spacing w:line="240" w:lineRule="auto"/>
            </w:pPr>
          </w:p>
          <w:p w14:paraId="6F14E1ED" w14:textId="77777777" w:rsidR="00437259" w:rsidRDefault="00437259">
            <w:pPr>
              <w:spacing w:line="240" w:lineRule="auto"/>
            </w:pPr>
          </w:p>
          <w:sdt>
            <w:sdtPr>
              <w:id w:val="-1999028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C3C82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57E4A35C" w14:textId="77777777" w:rsidR="00437259" w:rsidRDefault="00437259">
            <w:pPr>
              <w:spacing w:line="240" w:lineRule="auto"/>
              <w:jc w:val="center"/>
            </w:pPr>
          </w:p>
          <w:p w14:paraId="573806D3" w14:textId="77777777" w:rsidR="00481D07" w:rsidRPr="00481D07" w:rsidRDefault="00481D07" w:rsidP="00481D07"/>
          <w:p w14:paraId="3EB80705" w14:textId="795BF0F6" w:rsidR="00481D07" w:rsidRPr="00481D07" w:rsidRDefault="00481D07" w:rsidP="00481D07"/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9B7" w14:textId="77777777" w:rsidR="00437259" w:rsidRDefault="00437259">
            <w:pPr>
              <w:spacing w:line="240" w:lineRule="auto"/>
            </w:pPr>
          </w:p>
          <w:p w14:paraId="5C73FEE9" w14:textId="77777777" w:rsidR="00F0284A" w:rsidRPr="00F0284A" w:rsidRDefault="00F0284A" w:rsidP="00F0284A"/>
          <w:p w14:paraId="4EF06B42" w14:textId="77777777" w:rsidR="00F0284A" w:rsidRPr="00F0284A" w:rsidRDefault="00F0284A" w:rsidP="00F0284A"/>
          <w:p w14:paraId="235C3749" w14:textId="77777777" w:rsidR="00F0284A" w:rsidRDefault="00F0284A" w:rsidP="00F0284A"/>
          <w:p w14:paraId="5A92398B" w14:textId="7277FE2A" w:rsidR="00F0284A" w:rsidRDefault="00F0284A" w:rsidP="00F0284A"/>
          <w:p w14:paraId="34F21226" w14:textId="23C1BD91" w:rsidR="00F0284A" w:rsidRPr="00F0284A" w:rsidRDefault="00F0284A" w:rsidP="00F0284A"/>
        </w:tc>
      </w:tr>
      <w:tr w:rsidR="00437259" w14:paraId="77F1B464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0CC" w14:textId="5DFD3252" w:rsidR="00437259" w:rsidRDefault="00437259" w:rsidP="000A593C">
            <w:pPr>
              <w:pStyle w:val="Listenabsatz"/>
              <w:numPr>
                <w:ilvl w:val="0"/>
                <w:numId w:val="43"/>
              </w:numPr>
              <w:ind w:left="321" w:hanging="218"/>
            </w:pPr>
            <w:r>
              <w:lastRenderedPageBreak/>
              <w:t>Wurde eine Sonderrücklage i. S. v. § 57 Abs. 4 KomHKV gebildet und wurde diese im Anhang erläutert?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9C3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1961478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D8BA1" w14:textId="63EAF799" w:rsidR="00437259" w:rsidRDefault="00F0284A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101" w14:textId="77777777" w:rsidR="00437259" w:rsidRDefault="00437259">
            <w:pPr>
              <w:spacing w:line="240" w:lineRule="auto"/>
            </w:pPr>
          </w:p>
        </w:tc>
      </w:tr>
      <w:tr w:rsidR="00437259" w14:paraId="582A36FE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45C" w14:textId="123C2766" w:rsidR="00437259" w:rsidRDefault="00437259" w:rsidP="000A593C">
            <w:pPr>
              <w:pStyle w:val="Listenabsatz"/>
              <w:numPr>
                <w:ilvl w:val="0"/>
                <w:numId w:val="43"/>
              </w:numPr>
              <w:ind w:left="321" w:hanging="218"/>
            </w:pPr>
            <w:r>
              <w:t>Wurde eine Sonderrücklage aufgelöst? Wurde dies im Anhang erläutert?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95B" w14:textId="77777777" w:rsidR="00437259" w:rsidRDefault="00437259" w:rsidP="000A593C">
            <w:pPr>
              <w:spacing w:line="240" w:lineRule="auto"/>
            </w:pPr>
          </w:p>
          <w:sdt>
            <w:sdtPr>
              <w:id w:val="1857993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535A4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FC2" w14:textId="77777777" w:rsidR="00437259" w:rsidRDefault="00437259">
            <w:pPr>
              <w:spacing w:line="240" w:lineRule="auto"/>
            </w:pPr>
          </w:p>
        </w:tc>
      </w:tr>
      <w:tr w:rsidR="00437259" w14:paraId="2FC9767B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5EC" w14:textId="32F9050B" w:rsidR="00437259" w:rsidRDefault="00437259" w:rsidP="000A593C">
            <w:pPr>
              <w:pStyle w:val="Listenabsatz"/>
              <w:numPr>
                <w:ilvl w:val="0"/>
                <w:numId w:val="43"/>
              </w:numPr>
              <w:ind w:left="321" w:hanging="218"/>
            </w:pPr>
            <w:r>
              <w:t xml:space="preserve">Sind die </w:t>
            </w:r>
            <w:r w:rsidR="008C0A8A">
              <w:t xml:space="preserve">interne </w:t>
            </w:r>
            <w:r>
              <w:t>Rückstellungen für unterlassene Instandhaltungen (§ 38 Abs.1 Nr. 4 KomHKV) sowie die dazugehörigen Vermögensgegenstände des Anlagevermögens vollständig angegeben und erläutert worden (§ 57 Abs. 4 KomHKV)?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042" w14:textId="77777777" w:rsidR="00437259" w:rsidRDefault="00437259">
            <w:pPr>
              <w:spacing w:line="240" w:lineRule="auto"/>
              <w:jc w:val="center"/>
            </w:pPr>
          </w:p>
          <w:p w14:paraId="667B4F6D" w14:textId="77777777" w:rsidR="00437259" w:rsidRDefault="00437259">
            <w:pPr>
              <w:spacing w:line="240" w:lineRule="auto"/>
              <w:jc w:val="center"/>
            </w:pPr>
          </w:p>
          <w:p w14:paraId="23A3056E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213955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417F7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1C0" w14:textId="77777777" w:rsidR="00437259" w:rsidRDefault="00437259">
            <w:pPr>
              <w:spacing w:line="240" w:lineRule="auto"/>
            </w:pPr>
          </w:p>
        </w:tc>
      </w:tr>
      <w:tr w:rsidR="00437259" w14:paraId="641DE400" w14:textId="77777777" w:rsidTr="0043725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1D74" w14:textId="77777777" w:rsidR="00437259" w:rsidRDefault="00437259" w:rsidP="000A593C">
            <w:pPr>
              <w:spacing w:line="240" w:lineRule="auto"/>
              <w:ind w:left="321" w:hanging="218"/>
            </w:pPr>
          </w:p>
        </w:tc>
      </w:tr>
      <w:tr w:rsidR="00437259" w14:paraId="1C8DD8A5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3AF" w14:textId="1FDA1651" w:rsidR="00437259" w:rsidRDefault="00437259" w:rsidP="000A593C">
            <w:pPr>
              <w:pStyle w:val="Listenabsatz"/>
              <w:numPr>
                <w:ilvl w:val="0"/>
                <w:numId w:val="43"/>
              </w:numPr>
              <w:ind w:left="321" w:hanging="218"/>
            </w:pPr>
            <w:r>
              <w:t xml:space="preserve">Werden die </w:t>
            </w:r>
            <w:r w:rsidR="00695AEA">
              <w:t>s</w:t>
            </w:r>
            <w:r>
              <w:t xml:space="preserve">onstigen Rückstellungen </w:t>
            </w:r>
            <w:r w:rsidR="00F628D9">
              <w:t xml:space="preserve">der Stadt </w:t>
            </w:r>
            <w:r>
              <w:t>gem. § 48 Abs. 1 Nr. 9 KomHKV aufgegliedert und erläutert (§ 57 Abs. 4 KomHKV)?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2B4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356741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0E074" w14:textId="31AC968C" w:rsidR="000D269D" w:rsidRDefault="000D269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762" w14:textId="77777777" w:rsidR="00437259" w:rsidRDefault="00437259">
            <w:pPr>
              <w:spacing w:line="240" w:lineRule="auto"/>
            </w:pPr>
          </w:p>
        </w:tc>
      </w:tr>
      <w:tr w:rsidR="00437259" w14:paraId="18629110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D4F" w14:textId="179BF1AB" w:rsidR="00437259" w:rsidRDefault="000A593C" w:rsidP="000A593C">
            <w:pPr>
              <w:pStyle w:val="Listenabsatz"/>
              <w:numPr>
                <w:ilvl w:val="0"/>
                <w:numId w:val="43"/>
              </w:numPr>
              <w:ind w:left="321" w:hanging="284"/>
            </w:pPr>
            <w:r>
              <w:t xml:space="preserve"> </w:t>
            </w:r>
            <w:r w:rsidR="00437259">
              <w:t xml:space="preserve">Werden </w:t>
            </w:r>
            <w:r w:rsidR="00110EBA">
              <w:t>s</w:t>
            </w:r>
            <w:r w:rsidR="00437259">
              <w:t>onstige Rückstellungsbeträge</w:t>
            </w:r>
            <w:r w:rsidR="002602E5">
              <w:t xml:space="preserve">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>Stadt/ Gemeinde XYZ</w:t>
            </w:r>
            <w:r w:rsidR="00437259">
              <w:t>, die einen erheblichen Umfang haben, im Anhang angegeben und erläutert?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696" w14:textId="77777777" w:rsidR="000D269D" w:rsidRDefault="000D269D" w:rsidP="000D269D">
            <w:pPr>
              <w:spacing w:line="240" w:lineRule="auto"/>
            </w:pPr>
          </w:p>
          <w:sdt>
            <w:sdtPr>
              <w:id w:val="175208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C4F38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A67" w14:textId="77777777" w:rsidR="00437259" w:rsidRDefault="00437259">
            <w:pPr>
              <w:spacing w:line="240" w:lineRule="auto"/>
            </w:pPr>
          </w:p>
        </w:tc>
      </w:tr>
      <w:tr w:rsidR="00437259" w14:paraId="2568459F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B9E" w14:textId="5934AAF3" w:rsidR="00437259" w:rsidRDefault="00437259" w:rsidP="000A593C">
            <w:pPr>
              <w:pStyle w:val="Listenabsatz"/>
              <w:numPr>
                <w:ilvl w:val="0"/>
                <w:numId w:val="43"/>
              </w:numPr>
              <w:ind w:left="321" w:hanging="284"/>
              <w:rPr>
                <w:b/>
              </w:rPr>
            </w:pPr>
            <w:r>
              <w:t xml:space="preserve">Wird der Gesamtbetrag der anteiligen Unterdeckung für </w:t>
            </w:r>
            <w:r w:rsidR="00484AE7">
              <w:t>die Stadt</w:t>
            </w:r>
            <w:r>
              <w:t xml:space="preserve"> aus den Verpflichtungen der Zusatzversorgungskasse für die tariflich Beschäftigten im Anhang angegeben? (es besteht Passivierungsverbot für Rückstellungen für mittelbare Verpflichtungen aus der Zusatzversorgungskasse der tariflich Beschäftigten</w:t>
            </w:r>
            <w:r w:rsidR="00484AE7">
              <w:t>)</w:t>
            </w:r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195" w14:textId="77777777" w:rsidR="00437259" w:rsidRDefault="00437259">
            <w:pPr>
              <w:spacing w:line="240" w:lineRule="auto"/>
              <w:jc w:val="center"/>
            </w:pPr>
          </w:p>
          <w:p w14:paraId="4A67F0D5" w14:textId="77777777" w:rsidR="00601C92" w:rsidRDefault="00601C92">
            <w:pPr>
              <w:spacing w:line="240" w:lineRule="auto"/>
              <w:jc w:val="center"/>
            </w:pPr>
          </w:p>
          <w:p w14:paraId="58CC66B8" w14:textId="77777777" w:rsidR="00601C92" w:rsidRDefault="00601C92">
            <w:pPr>
              <w:spacing w:line="240" w:lineRule="auto"/>
              <w:jc w:val="center"/>
            </w:pPr>
          </w:p>
          <w:p w14:paraId="35433F3E" w14:textId="77777777" w:rsidR="00601C92" w:rsidRDefault="00601C92">
            <w:pPr>
              <w:spacing w:line="240" w:lineRule="auto"/>
              <w:jc w:val="center"/>
            </w:pPr>
          </w:p>
          <w:sdt>
            <w:sdtPr>
              <w:id w:val="380285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732AE" w14:textId="7D0B572B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E5C" w14:textId="77777777" w:rsidR="00437259" w:rsidRDefault="00437259">
            <w:pPr>
              <w:spacing w:line="240" w:lineRule="auto"/>
            </w:pPr>
          </w:p>
        </w:tc>
      </w:tr>
      <w:tr w:rsidR="00437259" w14:paraId="12EE1C04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8A0" w14:textId="6059A085" w:rsidR="00437259" w:rsidRDefault="000A593C" w:rsidP="000A593C">
            <w:pPr>
              <w:pStyle w:val="Listenabsatz"/>
              <w:numPr>
                <w:ilvl w:val="0"/>
                <w:numId w:val="43"/>
              </w:numPr>
              <w:ind w:left="321" w:hanging="284"/>
            </w:pPr>
            <w:r>
              <w:t xml:space="preserve"> </w:t>
            </w:r>
            <w:r w:rsidR="00437259">
              <w:t>Sind die Beträge der Posten der</w:t>
            </w:r>
            <w:r w:rsidR="00484AE7">
              <w:t xml:space="preserve"> hausinternen</w:t>
            </w:r>
            <w:r w:rsidR="00437259">
              <w:t xml:space="preserve"> Ergebnisrechnung mit den entsprechenden Vorjahresbeträgen vergleichbar? Wenn nicht</w:t>
            </w:r>
            <w:r w:rsidR="00484AE7">
              <w:t>,</w:t>
            </w:r>
            <w:r w:rsidR="00437259">
              <w:t xml:space="preserve"> wurden die Gründe hierfür erläutert?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FEA1" w14:textId="77777777" w:rsidR="00437259" w:rsidRDefault="00437259">
            <w:pPr>
              <w:spacing w:line="240" w:lineRule="auto"/>
              <w:jc w:val="center"/>
            </w:pPr>
          </w:p>
          <w:p w14:paraId="359F9B9F" w14:textId="77777777" w:rsidR="000D269D" w:rsidRDefault="000D269D">
            <w:pPr>
              <w:spacing w:line="240" w:lineRule="auto"/>
              <w:jc w:val="center"/>
            </w:pPr>
          </w:p>
          <w:sdt>
            <w:sdtPr>
              <w:id w:val="35631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AF3D6" w14:textId="4C67CABD" w:rsidR="000D269D" w:rsidRDefault="000D269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E0B" w14:textId="77777777" w:rsidR="00437259" w:rsidRDefault="00437259">
            <w:pPr>
              <w:spacing w:line="240" w:lineRule="auto"/>
            </w:pPr>
          </w:p>
        </w:tc>
      </w:tr>
      <w:tr w:rsidR="00437259" w14:paraId="3C0581E9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E35" w14:textId="0BD737C8" w:rsidR="00437259" w:rsidRDefault="000A593C" w:rsidP="000A593C">
            <w:pPr>
              <w:pStyle w:val="Listenabsatz"/>
              <w:numPr>
                <w:ilvl w:val="0"/>
                <w:numId w:val="43"/>
              </w:numPr>
              <w:ind w:left="321" w:hanging="284"/>
            </w:pPr>
            <w:r>
              <w:t xml:space="preserve"> </w:t>
            </w:r>
            <w:r w:rsidR="00437259">
              <w:t xml:space="preserve">Wurde ein aktiviertes Disagio, welches in der </w:t>
            </w:r>
            <w:r w:rsidR="00A80145">
              <w:t xml:space="preserve">hauseigenen </w:t>
            </w:r>
            <w:r w:rsidR="00437259">
              <w:t>Bilanz nicht gesondert ausgewiesen wurde, im Anhang angegeben und erläutert?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594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508748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D6F67" w14:textId="46BF47A7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EB1" w14:textId="77777777" w:rsidR="00437259" w:rsidRDefault="00437259">
            <w:pPr>
              <w:spacing w:line="240" w:lineRule="auto"/>
            </w:pPr>
          </w:p>
        </w:tc>
      </w:tr>
      <w:tr w:rsidR="00437259" w14:paraId="00A854AA" w14:textId="77777777" w:rsidTr="0043725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7AB" w14:textId="12A8BC48" w:rsidR="00437259" w:rsidRPr="00B11A71" w:rsidRDefault="00437259" w:rsidP="0004056D">
            <w:pPr>
              <w:pStyle w:val="Listenabsatz"/>
              <w:numPr>
                <w:ilvl w:val="1"/>
                <w:numId w:val="46"/>
              </w:numPr>
              <w:spacing w:line="240" w:lineRule="auto"/>
              <w:ind w:left="319" w:hanging="259"/>
              <w:rPr>
                <w:b/>
              </w:rPr>
            </w:pPr>
            <w:r w:rsidRPr="00B11A71">
              <w:rPr>
                <w:b/>
              </w:rPr>
              <w:t>Angaben des Anhangs bezüglich der Ergebnisrechnung</w:t>
            </w:r>
          </w:p>
        </w:tc>
      </w:tr>
      <w:tr w:rsidR="00437259" w14:paraId="396222C0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3877" w14:textId="231DCF7A" w:rsidR="00437259" w:rsidRDefault="00437259" w:rsidP="000A593C">
            <w:pPr>
              <w:pStyle w:val="Listenabsatz"/>
              <w:numPr>
                <w:ilvl w:val="0"/>
                <w:numId w:val="36"/>
              </w:numPr>
              <w:ind w:left="321" w:hanging="245"/>
            </w:pPr>
            <w:r>
              <w:t xml:space="preserve">Werden in der </w:t>
            </w:r>
            <w:r w:rsidR="00224C4B">
              <w:t xml:space="preserve">internen </w:t>
            </w:r>
            <w:r>
              <w:t>Ergebnisrechnung außerordentliche Erträge oder Aufwendungen ausgewiesen? Wurden diese</w:t>
            </w:r>
            <w:r w:rsidR="00EB2275">
              <w:t xml:space="preserve"> in</w:t>
            </w:r>
            <w:r>
              <w:t xml:space="preserve"> ihrer Art und ihrer Höhe </w:t>
            </w:r>
            <w:r w:rsidR="000F3D7E">
              <w:t>nach</w:t>
            </w:r>
            <w:r>
              <w:t xml:space="preserve"> im Anhang</w:t>
            </w:r>
            <w:r w:rsidR="002602E5">
              <w:t xml:space="preserve">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 xml:space="preserve">Stadt/ Gemeinde XYZ </w:t>
            </w:r>
            <w:r>
              <w:t>angegeben und erläutert?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F0E" w14:textId="44D9A3C7" w:rsidR="00437259" w:rsidRDefault="00437259">
            <w:pPr>
              <w:spacing w:line="240" w:lineRule="auto"/>
              <w:jc w:val="center"/>
            </w:pPr>
          </w:p>
          <w:p w14:paraId="7A2384D2" w14:textId="77777777" w:rsidR="000D269D" w:rsidRDefault="000D269D" w:rsidP="000D269D">
            <w:pPr>
              <w:spacing w:line="240" w:lineRule="auto"/>
            </w:pPr>
          </w:p>
          <w:sdt>
            <w:sdtPr>
              <w:id w:val="103739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51445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265" w14:textId="77777777" w:rsidR="00437259" w:rsidRDefault="00437259">
            <w:pPr>
              <w:spacing w:line="240" w:lineRule="auto"/>
            </w:pPr>
          </w:p>
        </w:tc>
      </w:tr>
      <w:tr w:rsidR="00437259" w14:paraId="0CD9A91D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286" w14:textId="550830F9" w:rsidR="00437259" w:rsidRDefault="00437259" w:rsidP="000A593C">
            <w:pPr>
              <w:pStyle w:val="Listenabsatz"/>
              <w:numPr>
                <w:ilvl w:val="0"/>
                <w:numId w:val="36"/>
              </w:numPr>
              <w:ind w:left="321" w:hanging="245"/>
            </w:pPr>
            <w:r>
              <w:t xml:space="preserve">Wurde eine vorgenommene degressive Abschreibung und die </w:t>
            </w:r>
            <w:r>
              <w:lastRenderedPageBreak/>
              <w:t>Leistungsabschreibung im Anhang</w:t>
            </w:r>
            <w:r w:rsidR="005F5FBB">
              <w:t xml:space="preserve"> innerhalb der Stadt</w:t>
            </w:r>
            <w:r>
              <w:t xml:space="preserve"> aufgeführt? Wurde erläutert, warum hierdurch der Ressourcenverbrauch besser abgebildet w</w:t>
            </w:r>
            <w:r w:rsidR="0070344E">
              <w:t>ur</w:t>
            </w:r>
            <w:r>
              <w:t>d</w:t>
            </w:r>
            <w:r w:rsidR="0070344E">
              <w:t>e</w:t>
            </w:r>
            <w:r>
              <w:t xml:space="preserve"> (§ 51 Abs. 1 KomHKV)?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6BB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191774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57250" w14:textId="57B3558B" w:rsidR="00437259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4F519D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1606700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AB2E6" w14:textId="77777777" w:rsidR="00437259" w:rsidRDefault="00437259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A9C" w14:textId="77777777" w:rsidR="00437259" w:rsidRDefault="00437259">
            <w:pPr>
              <w:spacing w:line="240" w:lineRule="auto"/>
            </w:pPr>
          </w:p>
        </w:tc>
      </w:tr>
      <w:tr w:rsidR="00437259" w14:paraId="14E205FE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CBA" w14:textId="18FC5F54" w:rsidR="00437259" w:rsidRDefault="00437259" w:rsidP="000A593C">
            <w:pPr>
              <w:pStyle w:val="Listenabsatz"/>
              <w:numPr>
                <w:ilvl w:val="0"/>
                <w:numId w:val="36"/>
              </w:numPr>
              <w:ind w:left="321" w:hanging="245"/>
            </w:pPr>
            <w:r>
              <w:t>Wurde eine vorgenommene außerplanmäßige Abschreibung im Anhang</w:t>
            </w:r>
            <w:r w:rsidR="003D04B7">
              <w:t xml:space="preserve"> der Stadt</w:t>
            </w:r>
            <w:r>
              <w:t xml:space="preserve"> aufgeführt? Wurde erläutert, warum</w:t>
            </w:r>
            <w:r w:rsidR="003D04B7">
              <w:t xml:space="preserve"> für </w:t>
            </w:r>
            <w:r w:rsidR="002602E5">
              <w:t>die</w:t>
            </w:r>
            <w:r w:rsidR="002602E5">
              <w:rPr>
                <w:rFonts w:cstheme="minorHAnsi"/>
              </w:rPr>
              <w:t xml:space="preserve"> </w:t>
            </w:r>
            <w:r w:rsidR="002602E5">
              <w:t xml:space="preserve">Stadt/ Gemeinde XYZ </w:t>
            </w:r>
            <w:r>
              <w:t xml:space="preserve">eine voraussichtlich dauernde Wertminderung eingetreten ist (§ 51 Abs. 4 KomHKV)?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C3E" w14:textId="77777777" w:rsidR="00437259" w:rsidRDefault="00437259">
            <w:pPr>
              <w:spacing w:line="240" w:lineRule="auto"/>
              <w:jc w:val="center"/>
            </w:pPr>
          </w:p>
          <w:p w14:paraId="095143AD" w14:textId="77777777" w:rsidR="00601C92" w:rsidRDefault="00601C92">
            <w:pPr>
              <w:spacing w:line="240" w:lineRule="auto"/>
              <w:jc w:val="center"/>
            </w:pPr>
          </w:p>
          <w:sdt>
            <w:sdtPr>
              <w:id w:val="183634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11362" w14:textId="00E89FE3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6A9" w14:textId="77777777" w:rsidR="00437259" w:rsidRDefault="00437259">
            <w:pPr>
              <w:spacing w:line="240" w:lineRule="auto"/>
            </w:pPr>
          </w:p>
        </w:tc>
      </w:tr>
      <w:tr w:rsidR="00437259" w14:paraId="45B2201A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6A4" w14:textId="0EB84837" w:rsidR="00437259" w:rsidRDefault="00437259" w:rsidP="000A593C">
            <w:pPr>
              <w:pStyle w:val="Listenabsatz"/>
              <w:numPr>
                <w:ilvl w:val="0"/>
                <w:numId w:val="36"/>
              </w:numPr>
              <w:ind w:left="321" w:hanging="245"/>
            </w:pPr>
            <w:r>
              <w:t>Ist eine Zuschreibung geboten, da die Gründe für eine dauernde Wertminderung entfallen sind? Wurde dies im Anhang erläutert (§ 51 Abs. 4 KomHKV)</w:t>
            </w:r>
            <w:r w:rsidR="006F0321">
              <w:t>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686" w14:textId="77777777" w:rsidR="00437259" w:rsidRDefault="00437259">
            <w:pPr>
              <w:spacing w:line="240" w:lineRule="auto"/>
              <w:jc w:val="center"/>
            </w:pPr>
          </w:p>
          <w:p w14:paraId="75D59E05" w14:textId="77777777" w:rsidR="00601C92" w:rsidRDefault="00601C92">
            <w:pPr>
              <w:spacing w:line="240" w:lineRule="auto"/>
              <w:jc w:val="center"/>
            </w:pPr>
          </w:p>
          <w:sdt>
            <w:sdtPr>
              <w:id w:val="589744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46595" w14:textId="2614DB89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AD9" w14:textId="77777777" w:rsidR="00437259" w:rsidRDefault="00437259">
            <w:pPr>
              <w:spacing w:line="240" w:lineRule="auto"/>
            </w:pPr>
          </w:p>
        </w:tc>
      </w:tr>
      <w:tr w:rsidR="00437259" w14:paraId="4F1CA1AB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CE2" w14:textId="1284B4DB" w:rsidR="00437259" w:rsidRDefault="00437259" w:rsidP="000A593C">
            <w:pPr>
              <w:pStyle w:val="Listenabsatz"/>
              <w:numPr>
                <w:ilvl w:val="0"/>
                <w:numId w:val="36"/>
              </w:numPr>
              <w:ind w:left="321" w:hanging="245"/>
            </w:pPr>
            <w:r>
              <w:t>Wurde von den</w:t>
            </w:r>
            <w:r w:rsidR="00E121DE">
              <w:t xml:space="preserve"> hauseigenen </w:t>
            </w:r>
            <w:r>
              <w:t xml:space="preserve">Abschreibungstabellen abgewichen? Wurden die Gründe hierfür im Anhang erläutert?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ED6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1263061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B05A2" w14:textId="22D91259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626" w14:textId="77777777" w:rsidR="00437259" w:rsidRDefault="00437259">
            <w:pPr>
              <w:spacing w:line="240" w:lineRule="auto"/>
            </w:pPr>
          </w:p>
        </w:tc>
      </w:tr>
      <w:tr w:rsidR="00437259" w14:paraId="7B8C0B53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A00" w14:textId="2E86DE0C" w:rsidR="00437259" w:rsidRDefault="00437259" w:rsidP="000A593C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321" w:hanging="245"/>
            </w:pPr>
            <w:r>
              <w:t xml:space="preserve">Wurden noch nicht erhobene Beiträge aus fertiggestellten </w:t>
            </w:r>
            <w:r w:rsidR="002602E5">
              <w:t xml:space="preserve">Erschließungsmaßnahmen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 xml:space="preserve">Stadt/ Gemeinde XYZ </w:t>
            </w:r>
            <w:r>
              <w:t>angegeben und im Anhang erläutert?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C14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612476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7C36A" w14:textId="7F165A2A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2EF" w14:textId="77777777" w:rsidR="00437259" w:rsidRDefault="00437259">
            <w:pPr>
              <w:spacing w:line="240" w:lineRule="auto"/>
            </w:pPr>
          </w:p>
        </w:tc>
      </w:tr>
      <w:tr w:rsidR="00437259" w14:paraId="5142E7E1" w14:textId="77777777" w:rsidTr="009D0A2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CC6" w14:textId="77777777" w:rsidR="00437259" w:rsidRPr="00B11A71" w:rsidRDefault="00437259" w:rsidP="0004056D">
            <w:pPr>
              <w:pStyle w:val="Listenabsatz"/>
              <w:numPr>
                <w:ilvl w:val="1"/>
                <w:numId w:val="46"/>
              </w:numPr>
              <w:spacing w:line="240" w:lineRule="auto"/>
              <w:ind w:left="319" w:hanging="259"/>
              <w:rPr>
                <w:b/>
              </w:rPr>
            </w:pPr>
            <w:r w:rsidRPr="00B11A71">
              <w:rPr>
                <w:b/>
              </w:rPr>
              <w:t>Weitere notwendige Angaben des Anhangs</w:t>
            </w:r>
          </w:p>
        </w:tc>
      </w:tr>
      <w:tr w:rsidR="00437259" w14:paraId="460DF4BC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7FB" w14:textId="0800213D" w:rsidR="00437259" w:rsidRDefault="00437259" w:rsidP="000A593C">
            <w:pPr>
              <w:pStyle w:val="Listenabsatz"/>
              <w:numPr>
                <w:ilvl w:val="0"/>
                <w:numId w:val="41"/>
              </w:numPr>
              <w:ind w:left="321" w:hanging="284"/>
            </w:pPr>
            <w:r>
              <w:t>Trägt der Anhang auf Grund der</w:t>
            </w:r>
            <w:r w:rsidR="00E121DE">
              <w:t xml:space="preserve"> hausinternen</w:t>
            </w:r>
            <w:r>
              <w:t xml:space="preserve"> Angaben dazu bei, dass der Jahresabschluss</w:t>
            </w:r>
            <w:r w:rsidR="002602E5">
              <w:t xml:space="preserve">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 xml:space="preserve">Stadt/ Gemeinde XYZ </w:t>
            </w:r>
            <w:r>
              <w:t xml:space="preserve">ein den tatsächlichen Verhältnissen entsprechendes Bild der Vermögens-, Finanz- und Ertragslage vermittelt?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A34" w14:textId="77777777" w:rsidR="00437259" w:rsidRDefault="00437259">
            <w:pPr>
              <w:spacing w:line="240" w:lineRule="auto"/>
              <w:jc w:val="center"/>
            </w:pPr>
          </w:p>
          <w:p w14:paraId="5960D5B2" w14:textId="77777777" w:rsidR="00601C92" w:rsidRDefault="00601C92">
            <w:pPr>
              <w:spacing w:line="240" w:lineRule="auto"/>
              <w:jc w:val="center"/>
            </w:pPr>
          </w:p>
          <w:sdt>
            <w:sdtPr>
              <w:id w:val="150678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381B0" w14:textId="321F7D45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E6D3" w14:textId="77777777" w:rsidR="00437259" w:rsidRDefault="00437259">
            <w:pPr>
              <w:spacing w:line="240" w:lineRule="auto"/>
            </w:pPr>
          </w:p>
        </w:tc>
      </w:tr>
      <w:tr w:rsidR="00437259" w14:paraId="66148ED3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3B7" w14:textId="0C0C649B" w:rsidR="00437259" w:rsidRDefault="00437259" w:rsidP="000A593C">
            <w:pPr>
              <w:pStyle w:val="Listenabsatz"/>
              <w:numPr>
                <w:ilvl w:val="0"/>
                <w:numId w:val="41"/>
              </w:numPr>
              <w:ind w:left="321" w:hanging="284"/>
            </w:pPr>
            <w:r>
              <w:t xml:space="preserve">Wurde dargestellt ob und wie sich die Vermögenslage der </w:t>
            </w:r>
            <w:r w:rsidR="00BB79AD">
              <w:t>Stadt</w:t>
            </w:r>
            <w:r>
              <w:t xml:space="preserve"> verändert hat?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8BC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182785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98C01" w14:textId="12D1D93A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B1D" w14:textId="77777777" w:rsidR="00437259" w:rsidRDefault="00437259">
            <w:pPr>
              <w:spacing w:line="240" w:lineRule="auto"/>
            </w:pPr>
          </w:p>
        </w:tc>
      </w:tr>
      <w:tr w:rsidR="00437259" w14:paraId="0AD42810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0F7" w14:textId="51641EB5" w:rsidR="00437259" w:rsidRDefault="00437259" w:rsidP="000A593C">
            <w:pPr>
              <w:pStyle w:val="Listenabsatz"/>
              <w:numPr>
                <w:ilvl w:val="0"/>
                <w:numId w:val="41"/>
              </w:numPr>
              <w:ind w:left="321" w:hanging="284"/>
            </w:pPr>
            <w:r>
              <w:t xml:space="preserve">Wurden Liquidationserfolge aus dem Verkauf von Anlagevermögen - soweit sie für die Beurteilung der Ertragslage nicht von untergeordneter Bedeutung sind - angegeben und im Anhang erläutert? § 58 Abs. 2 Nr. 3 KomHKV: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AC5" w14:textId="77777777" w:rsidR="00437259" w:rsidRDefault="00437259">
            <w:pPr>
              <w:spacing w:line="240" w:lineRule="auto"/>
              <w:jc w:val="center"/>
            </w:pPr>
          </w:p>
          <w:p w14:paraId="33A1DF06" w14:textId="77777777" w:rsidR="00601C92" w:rsidRDefault="00601C92">
            <w:pPr>
              <w:spacing w:line="240" w:lineRule="auto"/>
              <w:jc w:val="center"/>
            </w:pPr>
          </w:p>
          <w:p w14:paraId="63450B25" w14:textId="77777777" w:rsidR="00601C92" w:rsidRDefault="00601C92">
            <w:pPr>
              <w:spacing w:line="240" w:lineRule="auto"/>
              <w:jc w:val="center"/>
            </w:pPr>
          </w:p>
          <w:sdt>
            <w:sdtPr>
              <w:id w:val="274519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46B95" w14:textId="1126FA58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387" w14:textId="77777777" w:rsidR="00437259" w:rsidRDefault="00437259">
            <w:pPr>
              <w:spacing w:line="240" w:lineRule="auto"/>
            </w:pPr>
          </w:p>
        </w:tc>
      </w:tr>
      <w:tr w:rsidR="00437259" w14:paraId="7D3F3900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2E6" w14:textId="3DF78B08" w:rsidR="00437259" w:rsidRDefault="00437259" w:rsidP="000A593C">
            <w:pPr>
              <w:pStyle w:val="Listenabsatz"/>
              <w:numPr>
                <w:ilvl w:val="0"/>
                <w:numId w:val="41"/>
              </w:numPr>
              <w:ind w:left="321" w:hanging="284"/>
            </w:pPr>
            <w:r>
              <w:t xml:space="preserve">Sind Angaben zur Fremdwährungsumrechnung erforderlich und wenn ja wurden sie im Anhang erläutert?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0C1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1704824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CACAC" w14:textId="154B1608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864" w14:textId="77777777" w:rsidR="00437259" w:rsidRDefault="00437259">
            <w:pPr>
              <w:spacing w:line="240" w:lineRule="auto"/>
            </w:pPr>
          </w:p>
        </w:tc>
      </w:tr>
      <w:tr w:rsidR="00437259" w14:paraId="75251F83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204" w14:textId="0968E461" w:rsidR="00437259" w:rsidRDefault="00437259" w:rsidP="000A593C">
            <w:pPr>
              <w:pStyle w:val="Listenabsatz"/>
              <w:numPr>
                <w:ilvl w:val="0"/>
                <w:numId w:val="41"/>
              </w:numPr>
              <w:ind w:left="321" w:hanging="284"/>
            </w:pPr>
            <w:r>
              <w:t>Sind</w:t>
            </w:r>
            <w:r w:rsidR="004425DC">
              <w:t xml:space="preserve"> im Haus befindliche</w:t>
            </w:r>
            <w:r>
              <w:t xml:space="preserve"> Sachverhalte, aus denen sich künftige finanzielle Verpflichtungen sowie Verpflichtungen aus kreditähnlichen Rechtsgeschäften angegeben und erläutert worden?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CAB" w14:textId="77777777" w:rsidR="00437259" w:rsidRDefault="00437259">
            <w:pPr>
              <w:spacing w:line="240" w:lineRule="auto"/>
              <w:jc w:val="center"/>
            </w:pPr>
          </w:p>
          <w:p w14:paraId="17F6A130" w14:textId="77777777" w:rsidR="00601C92" w:rsidRDefault="00601C92">
            <w:pPr>
              <w:spacing w:line="240" w:lineRule="auto"/>
              <w:jc w:val="center"/>
            </w:pPr>
          </w:p>
          <w:sdt>
            <w:sdtPr>
              <w:id w:val="-1476447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705B0" w14:textId="77059625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96F" w14:textId="77777777" w:rsidR="00437259" w:rsidRDefault="00437259">
            <w:pPr>
              <w:spacing w:line="240" w:lineRule="auto"/>
            </w:pPr>
          </w:p>
        </w:tc>
      </w:tr>
      <w:tr w:rsidR="00437259" w14:paraId="10D8C0F3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F41" w14:textId="30443994" w:rsidR="00437259" w:rsidRDefault="00437259" w:rsidP="000A593C">
            <w:pPr>
              <w:pStyle w:val="Listenabsatz"/>
              <w:numPr>
                <w:ilvl w:val="0"/>
                <w:numId w:val="41"/>
              </w:numPr>
              <w:ind w:left="321" w:hanging="284"/>
            </w:pPr>
            <w:r>
              <w:t>Ist eine Übersicht über die von</w:t>
            </w:r>
            <w:r w:rsidR="002602E5">
              <w:t xml:space="preserve">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 xml:space="preserve">Stadt/ Gemeinde XYZ </w:t>
            </w:r>
            <w:r>
              <w:t xml:space="preserve">bewirtschafteten Treuhandmittel (Treuhandvermögen) und das </w:t>
            </w:r>
            <w:r>
              <w:lastRenderedPageBreak/>
              <w:t xml:space="preserve">Stiftungsvermögen dem Anhang beigefügt (vgl. § 58 KomHKV/Nr.11 A III Bewertungsleitfaden)?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616" w14:textId="77777777" w:rsidR="00437259" w:rsidRDefault="00437259">
            <w:pPr>
              <w:spacing w:line="240" w:lineRule="auto"/>
              <w:jc w:val="center"/>
            </w:pPr>
          </w:p>
          <w:p w14:paraId="57436E57" w14:textId="77777777" w:rsidR="00601C92" w:rsidRDefault="00601C92">
            <w:pPr>
              <w:spacing w:line="240" w:lineRule="auto"/>
              <w:jc w:val="center"/>
            </w:pPr>
          </w:p>
          <w:p w14:paraId="2A085475" w14:textId="77777777" w:rsidR="00601C92" w:rsidRDefault="00601C92">
            <w:pPr>
              <w:spacing w:line="240" w:lineRule="auto"/>
              <w:jc w:val="center"/>
            </w:pPr>
          </w:p>
          <w:sdt>
            <w:sdtPr>
              <w:id w:val="922766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ECCF6" w14:textId="31A32D7E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5DE" w14:textId="77777777" w:rsidR="00437259" w:rsidRDefault="00437259">
            <w:pPr>
              <w:spacing w:line="240" w:lineRule="auto"/>
            </w:pPr>
          </w:p>
        </w:tc>
      </w:tr>
      <w:tr w:rsidR="00437259" w14:paraId="46DEFF8B" w14:textId="77777777" w:rsidTr="00423E7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1F2" w14:textId="77777777" w:rsidR="00437259" w:rsidRPr="000A593C" w:rsidRDefault="00437259">
            <w:pPr>
              <w:spacing w:line="240" w:lineRule="auto"/>
              <w:rPr>
                <w:b/>
              </w:rPr>
            </w:pPr>
            <w:r w:rsidRPr="000A593C">
              <w:rPr>
                <w:b/>
              </w:rPr>
              <w:t>Anlagen zum Jahresabschluss</w:t>
            </w:r>
          </w:p>
        </w:tc>
      </w:tr>
      <w:tr w:rsidR="00437259" w14:paraId="2EA568B1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3B9" w14:textId="70434961" w:rsidR="00437259" w:rsidRDefault="00C3531C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>Ist</w:t>
            </w:r>
            <w:r w:rsidR="00437259">
              <w:t xml:space="preserve"> die</w:t>
            </w:r>
            <w:r w:rsidR="00251379">
              <w:t xml:space="preserve"> hausinterne</w:t>
            </w:r>
            <w:r w:rsidR="00437259">
              <w:t xml:space="preserve"> Anlagenübersicht, die Forderungsübersicht und die Verbindlichkeitenübersicht dem Jahresabschluss</w:t>
            </w:r>
            <w:r w:rsidR="002602E5">
              <w:t xml:space="preserve">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 xml:space="preserve">Stadt/ Gemeinde XYZ </w:t>
            </w:r>
            <w:r w:rsidR="00437259">
              <w:t xml:space="preserve">beigefügt?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B31" w14:textId="10B847CC" w:rsidR="00437259" w:rsidRDefault="00437259">
            <w:pPr>
              <w:spacing w:line="240" w:lineRule="auto"/>
              <w:jc w:val="center"/>
            </w:pPr>
          </w:p>
          <w:p w14:paraId="08A711DD" w14:textId="77777777" w:rsidR="00B42914" w:rsidRDefault="00B42914">
            <w:pPr>
              <w:spacing w:line="240" w:lineRule="auto"/>
              <w:jc w:val="center"/>
            </w:pPr>
          </w:p>
          <w:sdt>
            <w:sdtPr>
              <w:id w:val="-114453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F1CED" w14:textId="431EA15B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F84" w14:textId="77777777" w:rsidR="00437259" w:rsidRDefault="00437259">
            <w:pPr>
              <w:spacing w:line="240" w:lineRule="auto"/>
            </w:pPr>
          </w:p>
        </w:tc>
      </w:tr>
      <w:tr w:rsidR="00437259" w14:paraId="443EF013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194" w14:textId="114D9E25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>Ist die Anlagenübersicht</w:t>
            </w:r>
            <w:r w:rsidR="002D090E">
              <w:t xml:space="preserve"> der Stadt</w:t>
            </w:r>
            <w:r>
              <w:t xml:space="preserve"> mindestens gemäß § 60 Abs. 4 KomHKV i.</w:t>
            </w:r>
            <w:r w:rsidR="000356A6">
              <w:t xml:space="preserve"> </w:t>
            </w:r>
            <w:r>
              <w:t>V.</w:t>
            </w:r>
            <w:r w:rsidR="000356A6">
              <w:t xml:space="preserve"> </w:t>
            </w:r>
            <w:r>
              <w:t xml:space="preserve">m. den amtlichen Mustern gegliedert?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021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703711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8161C" w14:textId="5F6A209E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49E" w14:textId="77777777" w:rsidR="00437259" w:rsidRDefault="00437259">
            <w:pPr>
              <w:spacing w:line="240" w:lineRule="auto"/>
            </w:pPr>
          </w:p>
        </w:tc>
      </w:tr>
      <w:tr w:rsidR="00437259" w14:paraId="691C676A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0F" w14:textId="1793B0A4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 xml:space="preserve">Ist die Anlagenübersicht </w:t>
            </w:r>
            <w:r w:rsidR="00D02BFE">
              <w:t xml:space="preserve">der Stadt </w:t>
            </w:r>
            <w:r>
              <w:t xml:space="preserve">mit allen erforderlichen Angaben i. S. v. § 60 Abs. 1 KomHKV erstellt?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FEE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643121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C1D94" w14:textId="501CAE5C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C85" w14:textId="77777777" w:rsidR="00437259" w:rsidRDefault="00437259">
            <w:pPr>
              <w:spacing w:line="240" w:lineRule="auto"/>
            </w:pPr>
          </w:p>
        </w:tc>
      </w:tr>
      <w:tr w:rsidR="00437259" w14:paraId="1CBAE83E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6DF" w14:textId="2E7D7B15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 xml:space="preserve">Besitzt die Stadt Beteiligungen und wurden diese im Anlagespiegel ausgewiesen?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C43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31595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57DEB" w14:textId="4A8519AA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DA0" w14:textId="77777777" w:rsidR="00437259" w:rsidRDefault="00437259">
            <w:pPr>
              <w:spacing w:line="240" w:lineRule="auto"/>
            </w:pPr>
          </w:p>
        </w:tc>
      </w:tr>
      <w:tr w:rsidR="00437259" w14:paraId="1D1A3B9F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602" w14:textId="34873D29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>Ist die</w:t>
            </w:r>
            <w:r w:rsidR="00D02BFE">
              <w:t xml:space="preserve"> hausinterne</w:t>
            </w:r>
            <w:r>
              <w:t xml:space="preserve"> Forderungsübersicht mindestens gemäß § 60 Abs. 2 KomHKV i.</w:t>
            </w:r>
            <w:r w:rsidR="000356A6">
              <w:t xml:space="preserve"> </w:t>
            </w:r>
            <w:r>
              <w:t>V.</w:t>
            </w:r>
            <w:r w:rsidR="000356A6">
              <w:t xml:space="preserve"> </w:t>
            </w:r>
            <w:r>
              <w:t xml:space="preserve">m. den amtlichen Mustern gegliedert?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3145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-59509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B3E3C" w14:textId="3C642972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FAA" w14:textId="77777777" w:rsidR="00437259" w:rsidRDefault="00437259">
            <w:pPr>
              <w:spacing w:line="240" w:lineRule="auto"/>
            </w:pPr>
          </w:p>
        </w:tc>
      </w:tr>
      <w:tr w:rsidR="00437259" w14:paraId="03BC0E1F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66C" w14:textId="0CD71364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>Ist die Forderungsübersicht</w:t>
            </w:r>
            <w:r w:rsidR="00D02BFE">
              <w:t xml:space="preserve"> des Hauses</w:t>
            </w:r>
            <w:r>
              <w:t xml:space="preserve"> mit allen erforderlichen Angaben i. S. v.</w:t>
            </w:r>
            <w:r w:rsidR="0076317E">
              <w:t xml:space="preserve"> §</w:t>
            </w:r>
            <w:r>
              <w:t xml:space="preserve"> 60 Abs. 2 KomHKV erstellt?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E47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573323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8A5F4" w14:textId="3BE3C577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6EBD" w14:textId="77777777" w:rsidR="00437259" w:rsidRDefault="00437259">
            <w:pPr>
              <w:spacing w:line="240" w:lineRule="auto"/>
            </w:pPr>
          </w:p>
        </w:tc>
      </w:tr>
      <w:tr w:rsidR="00437259" w14:paraId="0236CEF5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11D" w14:textId="5350553F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>Werden unter den sonstigen Vermögensgegenständen</w:t>
            </w:r>
            <w:r w:rsidR="002602E5">
              <w:t xml:space="preserve">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 xml:space="preserve">Stadt/ Gemeinde XYZ </w:t>
            </w:r>
            <w:r>
              <w:t xml:space="preserve">Forderungen größeren Umfangs ausgewiesen, die rechtlich erst nach dem Bilanzstichtag entstanden sind?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C7D" w14:textId="0F328FD0" w:rsidR="00437259" w:rsidRDefault="00437259">
            <w:pPr>
              <w:spacing w:line="240" w:lineRule="auto"/>
              <w:jc w:val="center"/>
            </w:pPr>
          </w:p>
          <w:p w14:paraId="21C3D8DC" w14:textId="77777777" w:rsidR="001305EA" w:rsidRDefault="001305EA">
            <w:pPr>
              <w:spacing w:line="240" w:lineRule="auto"/>
              <w:jc w:val="center"/>
            </w:pPr>
          </w:p>
          <w:sdt>
            <w:sdtPr>
              <w:id w:val="148959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8B0F2" w14:textId="7AB4E01D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4D4" w14:textId="77777777" w:rsidR="00437259" w:rsidRDefault="00437259">
            <w:pPr>
              <w:spacing w:line="240" w:lineRule="auto"/>
            </w:pPr>
          </w:p>
        </w:tc>
      </w:tr>
      <w:tr w:rsidR="00437259" w14:paraId="7FA57AE8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6D3" w14:textId="5835546C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 xml:space="preserve">Ist die </w:t>
            </w:r>
            <w:r w:rsidR="00F40483">
              <w:t xml:space="preserve">hauseigene </w:t>
            </w:r>
            <w:r>
              <w:t>Verbindlichkeitenübersicht mindestens gemäß § 60 Abs. 3 KomHKV i.</w:t>
            </w:r>
            <w:r w:rsidR="000356A6">
              <w:t xml:space="preserve"> </w:t>
            </w:r>
            <w:r>
              <w:t>V.</w:t>
            </w:r>
            <w:r w:rsidR="000356A6">
              <w:t xml:space="preserve"> </w:t>
            </w:r>
            <w:r>
              <w:t xml:space="preserve">m. den amtlichen Mustern gegliedert?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CB0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168748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464E9" w14:textId="2D947565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825" w14:textId="77777777" w:rsidR="00437259" w:rsidRDefault="00437259">
            <w:pPr>
              <w:spacing w:line="240" w:lineRule="auto"/>
            </w:pPr>
          </w:p>
        </w:tc>
      </w:tr>
      <w:tr w:rsidR="00437259" w14:paraId="7BAC9AA0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9E4" w14:textId="6461F821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 xml:space="preserve">Wurde die Verbindlichkeitenübersicht </w:t>
            </w:r>
            <w:r w:rsidR="00F40483">
              <w:t>der Verwaltung</w:t>
            </w:r>
            <w:r w:rsidR="002602E5">
              <w:t xml:space="preserve"> </w:t>
            </w:r>
            <w:r w:rsidR="002602E5">
              <w:rPr>
                <w:rFonts w:cstheme="minorHAnsi"/>
              </w:rPr>
              <w:t xml:space="preserve">der </w:t>
            </w:r>
            <w:r w:rsidR="002602E5">
              <w:t xml:space="preserve">Stadt/ Gemeinde XYZ </w:t>
            </w:r>
            <w:r>
              <w:t xml:space="preserve">(Fristen, Zusicherungen), entsprechend § 60 Abs. 3 KomHKV aufgegliedert?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454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973718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DA95C" w14:textId="7F9C3B31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03E" w14:textId="77777777" w:rsidR="00437259" w:rsidRDefault="00437259">
            <w:pPr>
              <w:spacing w:line="240" w:lineRule="auto"/>
            </w:pPr>
          </w:p>
        </w:tc>
      </w:tr>
      <w:tr w:rsidR="00437259" w14:paraId="4D84C86B" w14:textId="77777777" w:rsidTr="0043725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DDE" w14:textId="7855F6B4" w:rsidR="00437259" w:rsidRDefault="00437259" w:rsidP="000A593C">
            <w:pPr>
              <w:pStyle w:val="Listenabsatz"/>
              <w:numPr>
                <w:ilvl w:val="0"/>
                <w:numId w:val="42"/>
              </w:numPr>
              <w:ind w:left="321" w:hanging="284"/>
            </w:pPr>
            <w:r>
              <w:t xml:space="preserve">Liegt ein </w:t>
            </w:r>
            <w:r w:rsidR="00F40483">
              <w:t xml:space="preserve">hauseigener </w:t>
            </w:r>
            <w:r>
              <w:t xml:space="preserve">Beteiligungsbericht vor? (Pflichtanlage, soweit nicht im Gesamtabschluss)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257" w14:textId="77777777" w:rsidR="00437259" w:rsidRDefault="00437259">
            <w:pPr>
              <w:spacing w:line="240" w:lineRule="auto"/>
              <w:jc w:val="center"/>
            </w:pPr>
          </w:p>
          <w:sdt>
            <w:sdtPr>
              <w:id w:val="1342205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51859" w14:textId="35BE0B2D" w:rsidR="00601C92" w:rsidRDefault="00601C9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AFD" w14:textId="77777777" w:rsidR="00437259" w:rsidRDefault="00437259">
            <w:pPr>
              <w:spacing w:line="240" w:lineRule="auto"/>
            </w:pPr>
          </w:p>
        </w:tc>
      </w:tr>
    </w:tbl>
    <w:p w14:paraId="7A0986A9" w14:textId="77777777" w:rsidR="00164C24" w:rsidRDefault="00164C24"/>
    <w:sectPr w:rsidR="00164C2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F31E" w14:textId="77777777" w:rsidR="004A67C8" w:rsidRDefault="004A67C8" w:rsidP="00437259">
      <w:pPr>
        <w:spacing w:after="0" w:line="240" w:lineRule="auto"/>
      </w:pPr>
      <w:r>
        <w:separator/>
      </w:r>
    </w:p>
  </w:endnote>
  <w:endnote w:type="continuationSeparator" w:id="0">
    <w:p w14:paraId="5AB80B6E" w14:textId="77777777" w:rsidR="004A67C8" w:rsidRDefault="004A67C8" w:rsidP="004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4188094"/>
      <w:docPartObj>
        <w:docPartGallery w:val="Page Numbers (Bottom of Page)"/>
        <w:docPartUnique/>
      </w:docPartObj>
    </w:sdtPr>
    <w:sdtEndPr/>
    <w:sdtContent>
      <w:p w14:paraId="08E23E2D" w14:textId="5A04AC97" w:rsidR="00481D07" w:rsidRDefault="00F0284A">
        <w:pPr>
          <w:pStyle w:val="Fuzeile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390902B" wp14:editId="62C48BF0">
              <wp:simplePos x="0" y="0"/>
              <wp:positionH relativeFrom="rightMargin">
                <wp:align>left</wp:align>
              </wp:positionH>
              <wp:positionV relativeFrom="paragraph">
                <wp:posOffset>60325</wp:posOffset>
              </wp:positionV>
              <wp:extent cx="330835" cy="395605"/>
              <wp:effectExtent l="0" t="0" r="0" b="4445"/>
              <wp:wrapTight wrapText="bothSides">
                <wp:wrapPolygon edited="0">
                  <wp:start x="0" y="0"/>
                  <wp:lineTo x="0" y="20803"/>
                  <wp:lineTo x="19900" y="20803"/>
                  <wp:lineTo x="19900" y="0"/>
                  <wp:lineTo x="0" y="0"/>
                </wp:wrapPolygon>
              </wp:wrapTight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083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1D07">
          <w:fldChar w:fldCharType="begin"/>
        </w:r>
        <w:r w:rsidR="00481D07">
          <w:instrText>PAGE   \* MERGEFORMAT</w:instrText>
        </w:r>
        <w:r w:rsidR="00481D07">
          <w:fldChar w:fldCharType="separate"/>
        </w:r>
        <w:r w:rsidR="00481D07">
          <w:t>2</w:t>
        </w:r>
        <w:r w:rsidR="00481D07">
          <w:fldChar w:fldCharType="end"/>
        </w:r>
      </w:p>
    </w:sdtContent>
  </w:sdt>
  <w:p w14:paraId="2347B083" w14:textId="655DC969" w:rsidR="00481D07" w:rsidRDefault="00481D07" w:rsidP="00F0284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0294" w14:textId="77777777" w:rsidR="004A67C8" w:rsidRDefault="004A67C8" w:rsidP="00437259">
      <w:pPr>
        <w:spacing w:after="0" w:line="240" w:lineRule="auto"/>
      </w:pPr>
      <w:r>
        <w:separator/>
      </w:r>
    </w:p>
  </w:footnote>
  <w:footnote w:type="continuationSeparator" w:id="0">
    <w:p w14:paraId="67FF6E69" w14:textId="77777777" w:rsidR="004A67C8" w:rsidRDefault="004A67C8" w:rsidP="004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3C2A" w14:textId="4454AEE2" w:rsidR="00437259" w:rsidRDefault="00F210CC" w:rsidP="00876AE6">
    <w:pPr>
      <w:pStyle w:val="Kopfzeile"/>
      <w:numPr>
        <w:ilvl w:val="0"/>
        <w:numId w:val="45"/>
      </w:numPr>
      <w:ind w:left="-142"/>
    </w:pPr>
    <w:r>
      <w:t>Arbeitshilfe zur Erstellung</w:t>
    </w:r>
    <w:r w:rsidR="00437259">
      <w:t xml:space="preserve"> des Anhangs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107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CE6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202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5076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CB0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618B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ED4"/>
    <w:multiLevelType w:val="hybridMultilevel"/>
    <w:tmpl w:val="09A67108"/>
    <w:lvl w:ilvl="0" w:tplc="E010775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652F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6A57"/>
    <w:multiLevelType w:val="hybridMultilevel"/>
    <w:tmpl w:val="09A67108"/>
    <w:lvl w:ilvl="0" w:tplc="E010775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7C8F"/>
    <w:multiLevelType w:val="hybridMultilevel"/>
    <w:tmpl w:val="5DAE4752"/>
    <w:lvl w:ilvl="0" w:tplc="E010775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0069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7CFA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309"/>
    <w:multiLevelType w:val="multilevel"/>
    <w:tmpl w:val="2E22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5997F7A"/>
    <w:multiLevelType w:val="hybridMultilevel"/>
    <w:tmpl w:val="4EDE22AA"/>
    <w:lvl w:ilvl="0" w:tplc="3202DE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4902"/>
    <w:multiLevelType w:val="multilevel"/>
    <w:tmpl w:val="1924D23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10925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069B1"/>
    <w:multiLevelType w:val="multilevel"/>
    <w:tmpl w:val="2E22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80A76EB"/>
    <w:multiLevelType w:val="multilevel"/>
    <w:tmpl w:val="999EC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A962E8F"/>
    <w:multiLevelType w:val="multilevel"/>
    <w:tmpl w:val="57D017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536F1E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21F2"/>
    <w:multiLevelType w:val="multilevel"/>
    <w:tmpl w:val="999EC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08B2DF2"/>
    <w:multiLevelType w:val="hybridMultilevel"/>
    <w:tmpl w:val="21BC80D6"/>
    <w:lvl w:ilvl="0" w:tplc="3614FEA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A3FB2"/>
    <w:multiLevelType w:val="hybridMultilevel"/>
    <w:tmpl w:val="09A67108"/>
    <w:lvl w:ilvl="0" w:tplc="E010775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2256A"/>
    <w:multiLevelType w:val="hybridMultilevel"/>
    <w:tmpl w:val="D018D888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314A6"/>
    <w:multiLevelType w:val="hybridMultilevel"/>
    <w:tmpl w:val="85069622"/>
    <w:lvl w:ilvl="0" w:tplc="E010775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1260D"/>
    <w:multiLevelType w:val="hybridMultilevel"/>
    <w:tmpl w:val="21BC80D6"/>
    <w:lvl w:ilvl="0" w:tplc="3614FEA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696A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46FA4"/>
    <w:multiLevelType w:val="hybridMultilevel"/>
    <w:tmpl w:val="21BC80D6"/>
    <w:lvl w:ilvl="0" w:tplc="3614FEA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06F7C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14B6C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50CE3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81DB2"/>
    <w:multiLevelType w:val="hybridMultilevel"/>
    <w:tmpl w:val="6CB2669A"/>
    <w:lvl w:ilvl="0" w:tplc="2DEE7D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22F65"/>
    <w:multiLevelType w:val="multilevel"/>
    <w:tmpl w:val="001EB6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9B6AD0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531DD"/>
    <w:multiLevelType w:val="hybridMultilevel"/>
    <w:tmpl w:val="09A67108"/>
    <w:lvl w:ilvl="0" w:tplc="E010775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921C1"/>
    <w:multiLevelType w:val="hybridMultilevel"/>
    <w:tmpl w:val="B996451A"/>
    <w:lvl w:ilvl="0" w:tplc="3614FEA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41753"/>
    <w:multiLevelType w:val="multilevel"/>
    <w:tmpl w:val="F8601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2E337F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F7BF7"/>
    <w:multiLevelType w:val="hybridMultilevel"/>
    <w:tmpl w:val="09A67108"/>
    <w:lvl w:ilvl="0" w:tplc="E010775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B16E9"/>
    <w:multiLevelType w:val="hybridMultilevel"/>
    <w:tmpl w:val="F760C012"/>
    <w:lvl w:ilvl="0" w:tplc="E010775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270A5"/>
    <w:multiLevelType w:val="hybridMultilevel"/>
    <w:tmpl w:val="6AA48DBA"/>
    <w:lvl w:ilvl="0" w:tplc="5B28A4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5234D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</w:num>
  <w:num w:numId="17">
    <w:abstractNumId w:val="25"/>
  </w:num>
  <w:num w:numId="18">
    <w:abstractNumId w:val="3"/>
  </w:num>
  <w:num w:numId="19">
    <w:abstractNumId w:val="27"/>
  </w:num>
  <w:num w:numId="20">
    <w:abstractNumId w:val="21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0"/>
  </w:num>
  <w:num w:numId="26">
    <w:abstractNumId w:val="29"/>
  </w:num>
  <w:num w:numId="27">
    <w:abstractNumId w:val="31"/>
  </w:num>
  <w:num w:numId="28">
    <w:abstractNumId w:val="0"/>
  </w:num>
  <w:num w:numId="29">
    <w:abstractNumId w:val="10"/>
  </w:num>
  <w:num w:numId="30">
    <w:abstractNumId w:val="19"/>
  </w:num>
  <w:num w:numId="31">
    <w:abstractNumId w:val="11"/>
  </w:num>
  <w:num w:numId="32">
    <w:abstractNumId w:val="1"/>
  </w:num>
  <w:num w:numId="33">
    <w:abstractNumId w:val="2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9"/>
  </w:num>
  <w:num w:numId="37">
    <w:abstractNumId w:val="6"/>
  </w:num>
  <w:num w:numId="38">
    <w:abstractNumId w:val="22"/>
  </w:num>
  <w:num w:numId="39">
    <w:abstractNumId w:val="8"/>
  </w:num>
  <w:num w:numId="40">
    <w:abstractNumId w:val="3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8"/>
  </w:num>
  <w:num w:numId="45">
    <w:abstractNumId w:val="4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59"/>
    <w:rsid w:val="00007040"/>
    <w:rsid w:val="000356A6"/>
    <w:rsid w:val="0004056D"/>
    <w:rsid w:val="000A593C"/>
    <w:rsid w:val="000D269D"/>
    <w:rsid w:val="000F3D7E"/>
    <w:rsid w:val="00110EBA"/>
    <w:rsid w:val="001305EA"/>
    <w:rsid w:val="00164C24"/>
    <w:rsid w:val="00224C4B"/>
    <w:rsid w:val="00251379"/>
    <w:rsid w:val="002602E5"/>
    <w:rsid w:val="002743C4"/>
    <w:rsid w:val="002B2554"/>
    <w:rsid w:val="002D090E"/>
    <w:rsid w:val="003D04B7"/>
    <w:rsid w:val="00437259"/>
    <w:rsid w:val="004425DC"/>
    <w:rsid w:val="0046268B"/>
    <w:rsid w:val="00481D07"/>
    <w:rsid w:val="00484AE7"/>
    <w:rsid w:val="004A67C8"/>
    <w:rsid w:val="004C1B41"/>
    <w:rsid w:val="00544290"/>
    <w:rsid w:val="00566B75"/>
    <w:rsid w:val="005F5FBB"/>
    <w:rsid w:val="00601C92"/>
    <w:rsid w:val="00695AEA"/>
    <w:rsid w:val="006F0321"/>
    <w:rsid w:val="0070344E"/>
    <w:rsid w:val="0076317E"/>
    <w:rsid w:val="00803FD4"/>
    <w:rsid w:val="00876AE6"/>
    <w:rsid w:val="008C0A8A"/>
    <w:rsid w:val="009D23F2"/>
    <w:rsid w:val="00A80145"/>
    <w:rsid w:val="00A8524C"/>
    <w:rsid w:val="00A952B7"/>
    <w:rsid w:val="00B113E4"/>
    <w:rsid w:val="00B11A71"/>
    <w:rsid w:val="00B42914"/>
    <w:rsid w:val="00B85675"/>
    <w:rsid w:val="00B9355C"/>
    <w:rsid w:val="00BB79AD"/>
    <w:rsid w:val="00C3531C"/>
    <w:rsid w:val="00CA1F87"/>
    <w:rsid w:val="00D02BFE"/>
    <w:rsid w:val="00D80DFC"/>
    <w:rsid w:val="00DA7D70"/>
    <w:rsid w:val="00E121DE"/>
    <w:rsid w:val="00E55D45"/>
    <w:rsid w:val="00E833FD"/>
    <w:rsid w:val="00EB2275"/>
    <w:rsid w:val="00F0284A"/>
    <w:rsid w:val="00F210CC"/>
    <w:rsid w:val="00F213EC"/>
    <w:rsid w:val="00F40483"/>
    <w:rsid w:val="00F628D9"/>
    <w:rsid w:val="00FA12AB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30A7"/>
  <w15:chartTrackingRefBased/>
  <w15:docId w15:val="{73AABEC7-1E52-4C22-951C-7A78250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25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259"/>
  </w:style>
  <w:style w:type="paragraph" w:styleId="Fuzeile">
    <w:name w:val="footer"/>
    <w:basedOn w:val="Standard"/>
    <w:link w:val="FuzeileZchn"/>
    <w:uiPriority w:val="99"/>
    <w:unhideWhenUsed/>
    <w:rsid w:val="0043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259"/>
  </w:style>
  <w:style w:type="paragraph" w:styleId="Listenabsatz">
    <w:name w:val="List Paragraph"/>
    <w:basedOn w:val="Standard"/>
    <w:uiPriority w:val="34"/>
    <w:qFormat/>
    <w:rsid w:val="0043725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7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Steinbrecher</dc:creator>
  <cp:keywords/>
  <dc:description/>
  <cp:lastModifiedBy>Sabine Tischendorf</cp:lastModifiedBy>
  <cp:revision>56</cp:revision>
  <dcterms:created xsi:type="dcterms:W3CDTF">2019-05-28T14:29:00Z</dcterms:created>
  <dcterms:modified xsi:type="dcterms:W3CDTF">2020-05-11T10:05:00Z</dcterms:modified>
</cp:coreProperties>
</file>