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4379"/>
        <w:gridCol w:w="1286"/>
        <w:gridCol w:w="4400"/>
      </w:tblGrid>
      <w:tr w:rsidR="00923F34" w:rsidRPr="00FB75F8" w14:paraId="1D7DB380" w14:textId="77777777" w:rsidTr="00E602F3">
        <w:trPr>
          <w:tblHeader/>
        </w:trPr>
        <w:tc>
          <w:tcPr>
            <w:tcW w:w="4379" w:type="dxa"/>
          </w:tcPr>
          <w:p w14:paraId="4CE845CD" w14:textId="73DA229B" w:rsidR="00923F34" w:rsidRPr="00FB75F8" w:rsidRDefault="00923F34">
            <w:pPr>
              <w:rPr>
                <w:rFonts w:cstheme="minorHAnsi"/>
                <w:b/>
              </w:rPr>
            </w:pPr>
          </w:p>
        </w:tc>
        <w:tc>
          <w:tcPr>
            <w:tcW w:w="1286" w:type="dxa"/>
          </w:tcPr>
          <w:p w14:paraId="05CAB1DA" w14:textId="2DD02566" w:rsidR="00923F34" w:rsidRPr="00FB75F8" w:rsidRDefault="00923F34" w:rsidP="00E355F5">
            <w:pPr>
              <w:jc w:val="center"/>
              <w:rPr>
                <w:rFonts w:cstheme="minorHAnsi"/>
                <w:b/>
              </w:rPr>
            </w:pPr>
            <w:r w:rsidRPr="00FB75F8">
              <w:rPr>
                <w:rFonts w:cstheme="minorHAnsi"/>
                <w:b/>
              </w:rPr>
              <w:t>Geprüft</w:t>
            </w:r>
          </w:p>
        </w:tc>
        <w:tc>
          <w:tcPr>
            <w:tcW w:w="4400" w:type="dxa"/>
          </w:tcPr>
          <w:p w14:paraId="768D1579" w14:textId="20AA7D59" w:rsidR="00923F34" w:rsidRPr="00FB75F8" w:rsidRDefault="00923F34" w:rsidP="00E355F5">
            <w:pPr>
              <w:jc w:val="center"/>
              <w:rPr>
                <w:rFonts w:cstheme="minorHAnsi"/>
                <w:b/>
              </w:rPr>
            </w:pPr>
            <w:r w:rsidRPr="00FB75F8">
              <w:rPr>
                <w:rFonts w:cstheme="minorHAnsi"/>
                <w:b/>
              </w:rPr>
              <w:t>Anmerkung</w:t>
            </w:r>
          </w:p>
        </w:tc>
      </w:tr>
      <w:tr w:rsidR="001B7789" w:rsidRPr="00FB75F8" w14:paraId="634BA108" w14:textId="77777777" w:rsidTr="00E602F3">
        <w:tc>
          <w:tcPr>
            <w:tcW w:w="10065" w:type="dxa"/>
            <w:gridSpan w:val="3"/>
          </w:tcPr>
          <w:p w14:paraId="3C74AE33" w14:textId="5B6935A1" w:rsidR="001B7789" w:rsidRPr="00550DC1" w:rsidRDefault="001B7789" w:rsidP="004C38F2">
            <w:pPr>
              <w:pStyle w:val="Listenabsatz"/>
              <w:numPr>
                <w:ilvl w:val="0"/>
                <w:numId w:val="10"/>
              </w:numPr>
              <w:ind w:left="741" w:hanging="741"/>
              <w:rPr>
                <w:rFonts w:cstheme="minorHAnsi"/>
              </w:rPr>
            </w:pPr>
            <w:r w:rsidRPr="00550DC1">
              <w:rPr>
                <w:rFonts w:cstheme="minorHAnsi"/>
                <w:b/>
              </w:rPr>
              <w:t>Allgemeine Feststellungen</w:t>
            </w:r>
          </w:p>
        </w:tc>
      </w:tr>
      <w:tr w:rsidR="00923F34" w:rsidRPr="00FB75F8" w14:paraId="61C149E8" w14:textId="77777777" w:rsidTr="00E602F3">
        <w:tc>
          <w:tcPr>
            <w:tcW w:w="4379" w:type="dxa"/>
          </w:tcPr>
          <w:p w14:paraId="676DAD2F" w14:textId="77777777" w:rsidR="00923F34" w:rsidRPr="00FB75F8" w:rsidRDefault="00923F34" w:rsidP="001F1A21">
            <w:pPr>
              <w:pStyle w:val="Listenabsatz"/>
              <w:numPr>
                <w:ilvl w:val="0"/>
                <w:numId w:val="2"/>
              </w:numPr>
              <w:ind w:left="313" w:hanging="283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Ist der Bericht übersichtlich und verständlich aufgestellt? </w:t>
            </w:r>
          </w:p>
        </w:tc>
        <w:sdt>
          <w:sdtPr>
            <w:rPr>
              <w:rFonts w:eastAsia="MS Gothic" w:cstheme="minorHAnsi"/>
            </w:rPr>
            <w:id w:val="-137183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7599D8E2" w14:textId="3442F6C4" w:rsidR="00923F34" w:rsidRPr="00FB75F8" w:rsidRDefault="001B7789" w:rsidP="001B7789">
                <w:pPr>
                  <w:ind w:left="360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00" w:type="dxa"/>
          </w:tcPr>
          <w:p w14:paraId="035B5465" w14:textId="77777777" w:rsidR="00923F34" w:rsidRPr="00FB75F8" w:rsidRDefault="00923F34">
            <w:pPr>
              <w:rPr>
                <w:rFonts w:cstheme="minorHAnsi"/>
              </w:rPr>
            </w:pPr>
          </w:p>
        </w:tc>
      </w:tr>
      <w:tr w:rsidR="00923F34" w:rsidRPr="00FB75F8" w14:paraId="571AA27D" w14:textId="77777777" w:rsidTr="00E602F3">
        <w:tc>
          <w:tcPr>
            <w:tcW w:w="4379" w:type="dxa"/>
          </w:tcPr>
          <w:p w14:paraId="4F3D315B" w14:textId="25996AD6" w:rsidR="00923F34" w:rsidRPr="00FB75F8" w:rsidRDefault="00923F34" w:rsidP="001F1A21">
            <w:pPr>
              <w:pStyle w:val="Listenabsatz"/>
              <w:numPr>
                <w:ilvl w:val="0"/>
                <w:numId w:val="2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Ist der Bericht vollständig mit nachfolgenden Bestandteilen</w:t>
            </w:r>
            <w:r w:rsidR="00615AEC">
              <w:rPr>
                <w:rFonts w:cstheme="minorHAnsi"/>
              </w:rPr>
              <w:t xml:space="preserve"> aufgestellt worden</w:t>
            </w:r>
            <w:r w:rsidRPr="00FB75F8">
              <w:rPr>
                <w:rFonts w:cstheme="minorHAnsi"/>
              </w:rPr>
              <w:t>:</w:t>
            </w:r>
          </w:p>
          <w:p w14:paraId="799B555C" w14:textId="704D741F" w:rsidR="00923F34" w:rsidRPr="00FB75F8" w:rsidRDefault="00923F34" w:rsidP="001F1A21">
            <w:pPr>
              <w:pStyle w:val="Listenabsatz"/>
              <w:numPr>
                <w:ilvl w:val="0"/>
                <w:numId w:val="4"/>
              </w:numPr>
              <w:ind w:left="596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Darstellung wichtiger Ergebnisse der </w:t>
            </w:r>
            <w:r w:rsidR="003733DB" w:rsidRPr="00FB75F8">
              <w:rPr>
                <w:rFonts w:cstheme="minorHAnsi"/>
              </w:rPr>
              <w:t xml:space="preserve">eigenen </w:t>
            </w:r>
            <w:r w:rsidRPr="00FB75F8">
              <w:rPr>
                <w:rFonts w:cstheme="minorHAnsi"/>
              </w:rPr>
              <w:t>Haushaltswirtschaft,</w:t>
            </w:r>
          </w:p>
          <w:p w14:paraId="57269A70" w14:textId="2BD684A7" w:rsidR="00923F34" w:rsidRPr="00FB75F8" w:rsidRDefault="00923F34" w:rsidP="001F1A21">
            <w:pPr>
              <w:pStyle w:val="Listenabsatz"/>
              <w:numPr>
                <w:ilvl w:val="0"/>
                <w:numId w:val="4"/>
              </w:numPr>
              <w:ind w:left="596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Darstellung wichtiger Vorgänge nach Schluss des Haushaltsjahres</w:t>
            </w:r>
            <w:r w:rsidR="00AD7D6B">
              <w:rPr>
                <w:rFonts w:cstheme="minorHAnsi"/>
              </w:rPr>
              <w:t xml:space="preserve"> der </w:t>
            </w:r>
            <w:r w:rsidR="00AD7D6B">
              <w:t>Stadt/ Gemeinde XYZ</w:t>
            </w:r>
            <w:r w:rsidRPr="00FB75F8">
              <w:rPr>
                <w:rFonts w:cstheme="minorHAnsi"/>
              </w:rPr>
              <w:t xml:space="preserve">, </w:t>
            </w:r>
          </w:p>
          <w:p w14:paraId="7EFFA9CD" w14:textId="56BD5A97" w:rsidR="00923F34" w:rsidRPr="00FB75F8" w:rsidRDefault="00923F34" w:rsidP="001F1A21">
            <w:pPr>
              <w:pStyle w:val="Listenabsatz"/>
              <w:numPr>
                <w:ilvl w:val="0"/>
                <w:numId w:val="4"/>
              </w:numPr>
              <w:ind w:left="596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Analysen der</w:t>
            </w:r>
            <w:r w:rsidR="00EA09F3" w:rsidRPr="00FB75F8">
              <w:rPr>
                <w:rFonts w:cstheme="minorHAnsi"/>
              </w:rPr>
              <w:t xml:space="preserve"> hausinternen</w:t>
            </w:r>
            <w:r w:rsidRPr="00FB75F8">
              <w:rPr>
                <w:rFonts w:cstheme="minorHAnsi"/>
              </w:rPr>
              <w:t xml:space="preserve"> Haushaltswirtschaft und Vermögens-, Schulden-, Ertrags- und Finanzlage, Risiken der zukünftigen Entwicklung.</w:t>
            </w:r>
          </w:p>
        </w:tc>
        <w:tc>
          <w:tcPr>
            <w:tcW w:w="1286" w:type="dxa"/>
          </w:tcPr>
          <w:p w14:paraId="2125DB10" w14:textId="7AC5B6DC" w:rsidR="00923F34" w:rsidRPr="00FB75F8" w:rsidRDefault="00923F34">
            <w:pPr>
              <w:rPr>
                <w:rFonts w:cstheme="minorHAnsi"/>
              </w:rPr>
            </w:pPr>
          </w:p>
          <w:p w14:paraId="0E0506B1" w14:textId="71DE7603" w:rsidR="001B7789" w:rsidRPr="00FB75F8" w:rsidRDefault="001B7789">
            <w:pPr>
              <w:rPr>
                <w:rFonts w:cstheme="minorHAnsi"/>
              </w:rPr>
            </w:pPr>
          </w:p>
          <w:p w14:paraId="7E623664" w14:textId="18CD8A59" w:rsidR="001B7789" w:rsidRPr="00FB75F8" w:rsidRDefault="001B778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76861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14117" w14:textId="3D07A125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071D9DA" w14:textId="4FE21099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59544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3A13D" w14:textId="3FAA2154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755DAD2" w14:textId="45CBCDE6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p w14:paraId="36A6C201" w14:textId="77777777" w:rsidR="008D4786" w:rsidRPr="00FB75F8" w:rsidRDefault="008D4786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921411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22BFD" w14:textId="00A6CB49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65285390" w14:textId="77777777" w:rsidR="00923F34" w:rsidRPr="00FB75F8" w:rsidRDefault="00923F34">
            <w:pPr>
              <w:rPr>
                <w:rFonts w:cstheme="minorHAnsi"/>
              </w:rPr>
            </w:pPr>
          </w:p>
        </w:tc>
      </w:tr>
      <w:tr w:rsidR="001B7789" w:rsidRPr="00FB75F8" w14:paraId="251D3375" w14:textId="77777777" w:rsidTr="00E602F3">
        <w:tc>
          <w:tcPr>
            <w:tcW w:w="10065" w:type="dxa"/>
            <w:gridSpan w:val="3"/>
          </w:tcPr>
          <w:p w14:paraId="6B408437" w14:textId="40E461DB" w:rsidR="001B7789" w:rsidRPr="004C38F2" w:rsidRDefault="001B7789" w:rsidP="004C38F2">
            <w:pPr>
              <w:pStyle w:val="Listenabsatz"/>
              <w:numPr>
                <w:ilvl w:val="1"/>
                <w:numId w:val="10"/>
              </w:numPr>
              <w:ind w:hanging="761"/>
              <w:rPr>
                <w:rFonts w:cstheme="minorHAnsi"/>
              </w:rPr>
            </w:pPr>
            <w:r w:rsidRPr="004C38F2">
              <w:rPr>
                <w:rFonts w:cstheme="minorHAnsi"/>
                <w:b/>
              </w:rPr>
              <w:t>Darstellung wichtiger Ergebnisse</w:t>
            </w:r>
          </w:p>
        </w:tc>
      </w:tr>
      <w:tr w:rsidR="00923F34" w:rsidRPr="00FB75F8" w14:paraId="3A0DC45C" w14:textId="77777777" w:rsidTr="00E602F3">
        <w:tc>
          <w:tcPr>
            <w:tcW w:w="4379" w:type="dxa"/>
          </w:tcPr>
          <w:p w14:paraId="6C4BE48C" w14:textId="5B3E50D7" w:rsidR="00923F34" w:rsidRPr="00FB75F8" w:rsidRDefault="00923F34" w:rsidP="002419E0">
            <w:pPr>
              <w:ind w:left="31"/>
              <w:rPr>
                <w:rFonts w:cstheme="minorHAnsi"/>
              </w:rPr>
            </w:pPr>
            <w:r w:rsidRPr="00FB75F8">
              <w:rPr>
                <w:rFonts w:cstheme="minorHAnsi"/>
              </w:rPr>
              <w:t>Wurden wichtige Entwicklungen</w:t>
            </w:r>
            <w:r w:rsidR="00AD7D6B">
              <w:rPr>
                <w:rFonts w:cstheme="minorHAnsi"/>
              </w:rPr>
              <w:t xml:space="preserve"> der </w:t>
            </w:r>
            <w:r w:rsidR="00AD7D6B">
              <w:t>Stadt/ Gemeinde XYZ</w:t>
            </w:r>
          </w:p>
          <w:p w14:paraId="368BAEEB" w14:textId="7D81174E" w:rsidR="00923F34" w:rsidRPr="00FB75F8" w:rsidRDefault="00923F34" w:rsidP="001F1A21">
            <w:pPr>
              <w:pStyle w:val="Listenabsatz"/>
              <w:numPr>
                <w:ilvl w:val="0"/>
                <w:numId w:val="4"/>
              </w:numPr>
              <w:ind w:left="596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bei der Kapitalverwendung</w:t>
            </w:r>
            <w:r w:rsidR="00715CB0" w:rsidRPr="00FB75F8">
              <w:rPr>
                <w:rFonts w:cstheme="minorHAnsi"/>
              </w:rPr>
              <w:t xml:space="preserve"> </w:t>
            </w:r>
            <w:r w:rsidRPr="00FB75F8">
              <w:rPr>
                <w:rFonts w:cstheme="minorHAnsi"/>
              </w:rPr>
              <w:t>(Anlagevermögen/Investitionstätigkeit und Umlaufvermögen/Liquidität</w:t>
            </w:r>
            <w:r w:rsidR="003F57F4">
              <w:rPr>
                <w:rFonts w:cstheme="minorHAnsi"/>
              </w:rPr>
              <w:t>)</w:t>
            </w:r>
            <w:r w:rsidRPr="00FB75F8">
              <w:rPr>
                <w:rFonts w:cstheme="minorHAnsi"/>
              </w:rPr>
              <w:t>,</w:t>
            </w:r>
          </w:p>
          <w:p w14:paraId="626F3D15" w14:textId="71B854C0" w:rsidR="00923F34" w:rsidRPr="00FB75F8" w:rsidRDefault="00923F34" w:rsidP="004E37EE">
            <w:pPr>
              <w:pStyle w:val="Listenabsatz"/>
              <w:numPr>
                <w:ilvl w:val="0"/>
                <w:numId w:val="4"/>
              </w:numPr>
              <w:spacing w:before="240" w:after="120"/>
              <w:ind w:left="60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bei der</w:t>
            </w:r>
            <w:r w:rsidR="00B36DD1" w:rsidRPr="00FB75F8">
              <w:rPr>
                <w:rFonts w:cstheme="minorHAnsi"/>
              </w:rPr>
              <w:t xml:space="preserve"> </w:t>
            </w:r>
            <w:r w:rsidRPr="00FB75F8">
              <w:rPr>
                <w:rFonts w:cstheme="minorHAnsi"/>
              </w:rPr>
              <w:t xml:space="preserve">Kapitalherkunft (Eigenkapital/Rücklagen, Rückstellungen und Verbindlichkeiten) und des </w:t>
            </w:r>
            <w:r w:rsidRPr="00FB75F8">
              <w:rPr>
                <w:rFonts w:cstheme="minorHAnsi"/>
              </w:rPr>
              <w:br/>
              <w:t>Jahresergebnisses (Ertrags- und Aufwandsarten)</w:t>
            </w:r>
            <w:r w:rsidR="004E37EE">
              <w:rPr>
                <w:rFonts w:cstheme="minorHAnsi"/>
              </w:rPr>
              <w:br/>
            </w:r>
            <w:r w:rsidRPr="00FB75F8">
              <w:rPr>
                <w:rFonts w:cstheme="minorHAnsi"/>
              </w:rPr>
              <w:t>aufgezeigt und erläutert?</w:t>
            </w:r>
          </w:p>
        </w:tc>
        <w:tc>
          <w:tcPr>
            <w:tcW w:w="1286" w:type="dxa"/>
          </w:tcPr>
          <w:p w14:paraId="111D3ED2" w14:textId="392406B2" w:rsidR="00923F34" w:rsidRPr="00FB75F8" w:rsidRDefault="00923F34">
            <w:pPr>
              <w:rPr>
                <w:rFonts w:cstheme="minorHAnsi"/>
              </w:rPr>
            </w:pPr>
          </w:p>
          <w:p w14:paraId="3621B28E" w14:textId="77777777" w:rsidR="008D4786" w:rsidRPr="00FB75F8" w:rsidRDefault="008D4786">
            <w:pPr>
              <w:rPr>
                <w:rFonts w:cstheme="minorHAnsi"/>
              </w:rPr>
            </w:pPr>
          </w:p>
          <w:p w14:paraId="6E4504A3" w14:textId="77777777" w:rsidR="001B7789" w:rsidRPr="00FB75F8" w:rsidRDefault="001B778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99902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F2385" w14:textId="0449F1EB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862D1ED" w14:textId="1C2F5A1D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p w14:paraId="5FA0BA6A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71894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733B5" w14:textId="09D83530" w:rsidR="001B7789" w:rsidRPr="00FB75F8" w:rsidRDefault="004E37EE" w:rsidP="001B778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F9DF6B2" w14:textId="77777777" w:rsidR="00923F34" w:rsidRPr="00FB75F8" w:rsidRDefault="00923F34">
            <w:pPr>
              <w:rPr>
                <w:rFonts w:cstheme="minorHAnsi"/>
              </w:rPr>
            </w:pPr>
          </w:p>
        </w:tc>
      </w:tr>
      <w:tr w:rsidR="001B7789" w:rsidRPr="00FB75F8" w14:paraId="0D571D92" w14:textId="77777777" w:rsidTr="00E602F3">
        <w:tc>
          <w:tcPr>
            <w:tcW w:w="10065" w:type="dxa"/>
            <w:gridSpan w:val="3"/>
          </w:tcPr>
          <w:p w14:paraId="69B2D9B6" w14:textId="270E57CC" w:rsidR="001B7789" w:rsidRPr="00F278BE" w:rsidRDefault="001B7789" w:rsidP="00F278BE">
            <w:pPr>
              <w:pStyle w:val="Listenabsatz"/>
              <w:numPr>
                <w:ilvl w:val="1"/>
                <w:numId w:val="10"/>
              </w:numPr>
              <w:ind w:hanging="761"/>
              <w:rPr>
                <w:rFonts w:cstheme="minorHAnsi"/>
              </w:rPr>
            </w:pPr>
            <w:r w:rsidRPr="00F278BE">
              <w:rPr>
                <w:rFonts w:cstheme="minorHAnsi"/>
                <w:b/>
              </w:rPr>
              <w:t>Wichtige Vorgänge nach Schluss des Haushaltsjahres (§ 59 Abs. 2 KomHKV)</w:t>
            </w:r>
          </w:p>
        </w:tc>
      </w:tr>
      <w:tr w:rsidR="00923F34" w:rsidRPr="00FB75F8" w14:paraId="0EC84F1E" w14:textId="77777777" w:rsidTr="00E602F3">
        <w:tc>
          <w:tcPr>
            <w:tcW w:w="4379" w:type="dxa"/>
          </w:tcPr>
          <w:p w14:paraId="62162694" w14:textId="09541733" w:rsidR="00923F34" w:rsidRPr="00FB75F8" w:rsidRDefault="00923F34" w:rsidP="002419E0">
            <w:pPr>
              <w:ind w:left="31"/>
              <w:rPr>
                <w:rFonts w:cstheme="minorHAnsi"/>
              </w:rPr>
            </w:pPr>
            <w:r w:rsidRPr="00FB75F8">
              <w:rPr>
                <w:rFonts w:cstheme="minorHAnsi"/>
              </w:rPr>
              <w:t>Sind rechtliche, wirtschaftliche oder politische Ereignisse nach Schluss des</w:t>
            </w:r>
            <w:r w:rsidR="00715CB0" w:rsidRPr="00FB75F8">
              <w:rPr>
                <w:rFonts w:cstheme="minorHAnsi"/>
              </w:rPr>
              <w:t xml:space="preserve"> hausinternen</w:t>
            </w:r>
            <w:r w:rsidRPr="00FB75F8">
              <w:rPr>
                <w:rFonts w:cstheme="minorHAnsi"/>
              </w:rPr>
              <w:t xml:space="preserve"> Haushaltsjahres eingetreten, die sich wesentlich auf die Haushaltswirtschaft und Vermögens-, Schulden-, Ertrags- und Finanzlage</w:t>
            </w:r>
            <w:r w:rsidR="00D767FF">
              <w:rPr>
                <w:rFonts w:cstheme="minorHAnsi"/>
              </w:rPr>
              <w:t xml:space="preserve"> auswirken</w:t>
            </w:r>
            <w:r w:rsidRPr="00FB75F8">
              <w:rPr>
                <w:rFonts w:cstheme="minorHAnsi"/>
              </w:rPr>
              <w:t xml:space="preserve"> und wurden diese im</w:t>
            </w:r>
            <w:r w:rsidR="00322BBF" w:rsidRPr="00FB75F8">
              <w:rPr>
                <w:rFonts w:cstheme="minorHAnsi"/>
              </w:rPr>
              <w:t xml:space="preserve"> hauseigenen</w:t>
            </w:r>
            <w:r w:rsidRPr="00FB75F8">
              <w:rPr>
                <w:rFonts w:cstheme="minorHAnsi"/>
              </w:rPr>
              <w:t xml:space="preserve"> Rechenschaftsbericht dargestellt? </w:t>
            </w:r>
          </w:p>
        </w:tc>
        <w:tc>
          <w:tcPr>
            <w:tcW w:w="1286" w:type="dxa"/>
          </w:tcPr>
          <w:p w14:paraId="4FD509CE" w14:textId="77777777" w:rsidR="00923F34" w:rsidRPr="00FB75F8" w:rsidRDefault="00923F34" w:rsidP="001F1A21">
            <w:pPr>
              <w:rPr>
                <w:rFonts w:cstheme="minorHAnsi"/>
              </w:rPr>
            </w:pPr>
          </w:p>
          <w:p w14:paraId="1EDC9B48" w14:textId="77777777" w:rsidR="001B7789" w:rsidRPr="00FB75F8" w:rsidRDefault="001B7789" w:rsidP="001F1A21">
            <w:pPr>
              <w:rPr>
                <w:rFonts w:cstheme="minorHAnsi"/>
              </w:rPr>
            </w:pPr>
          </w:p>
          <w:p w14:paraId="303904FF" w14:textId="40A9403B" w:rsidR="001B7789" w:rsidRPr="00FB75F8" w:rsidRDefault="001B7789" w:rsidP="001F1A21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96147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2F2FB" w14:textId="50D96FF7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1A88D7B7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1B7789" w:rsidRPr="00FB75F8" w14:paraId="7300C3A7" w14:textId="77777777" w:rsidTr="00E602F3">
        <w:tc>
          <w:tcPr>
            <w:tcW w:w="10065" w:type="dxa"/>
            <w:gridSpan w:val="3"/>
          </w:tcPr>
          <w:p w14:paraId="09A751FB" w14:textId="74E8A50B" w:rsidR="001B7789" w:rsidRPr="00F278BE" w:rsidRDefault="00F278BE" w:rsidP="00F278BE">
            <w:pPr>
              <w:pStyle w:val="Listenabsatz"/>
              <w:numPr>
                <w:ilvl w:val="1"/>
                <w:numId w:val="10"/>
              </w:numPr>
              <w:ind w:hanging="761"/>
              <w:rPr>
                <w:rFonts w:cstheme="minorHAnsi"/>
              </w:rPr>
            </w:pPr>
            <w:r w:rsidRPr="00F278BE">
              <w:rPr>
                <w:rFonts w:cstheme="minorHAnsi"/>
                <w:b/>
              </w:rPr>
              <w:t>Analysen vgl.</w:t>
            </w:r>
            <w:r w:rsidR="001B7789" w:rsidRPr="00F278BE">
              <w:rPr>
                <w:rFonts w:cstheme="minorHAnsi"/>
                <w:b/>
              </w:rPr>
              <w:t xml:space="preserve"> § 59 Abs. 1 letzter Satz KomHKV</w:t>
            </w:r>
          </w:p>
        </w:tc>
      </w:tr>
      <w:tr w:rsidR="00923F34" w:rsidRPr="00FB75F8" w14:paraId="5CC22102" w14:textId="77777777" w:rsidTr="00E602F3">
        <w:tc>
          <w:tcPr>
            <w:tcW w:w="4379" w:type="dxa"/>
          </w:tcPr>
          <w:p w14:paraId="2DEDB053" w14:textId="0312900F" w:rsidR="00923F34" w:rsidRPr="00FB75F8" w:rsidRDefault="00923F34" w:rsidP="002419E0">
            <w:pPr>
              <w:pStyle w:val="Listenabsatz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FB75F8">
              <w:rPr>
                <w:rFonts w:cstheme="minorHAnsi"/>
              </w:rPr>
              <w:t>Enthält der Rechenschaftsbericht umfassende, der Größe</w:t>
            </w:r>
            <w:r w:rsidR="00AD7D6B">
              <w:rPr>
                <w:rFonts w:cstheme="minorHAnsi"/>
              </w:rPr>
              <w:t xml:space="preserve"> der </w:t>
            </w:r>
            <w:r w:rsidR="00AD7D6B">
              <w:t xml:space="preserve">Stadt/ Gemeinde XYZ </w:t>
            </w:r>
            <w:r w:rsidRPr="00FB75F8">
              <w:rPr>
                <w:rFonts w:cstheme="minorHAnsi"/>
              </w:rPr>
              <w:t>angemessene Analysen der Haushaltswirtschaft und der Vermögens-, Schulden-, Ertrags-, und Finanzlage?</w:t>
            </w:r>
          </w:p>
        </w:tc>
        <w:tc>
          <w:tcPr>
            <w:tcW w:w="1286" w:type="dxa"/>
          </w:tcPr>
          <w:p w14:paraId="2A61C39E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p w14:paraId="509D442E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85799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23B45" w14:textId="02DE9C04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6CA3A371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5F787710" w14:textId="77777777" w:rsidTr="00E602F3">
        <w:tc>
          <w:tcPr>
            <w:tcW w:w="4379" w:type="dxa"/>
          </w:tcPr>
          <w:p w14:paraId="2DCE5E53" w14:textId="4F361907" w:rsidR="00923F34" w:rsidRPr="00FB75F8" w:rsidRDefault="00923F34" w:rsidP="004D74DE">
            <w:pPr>
              <w:pStyle w:val="Listenabsatz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Ergeben sich aus den </w:t>
            </w:r>
            <w:r w:rsidR="00E2076A" w:rsidRPr="00FB75F8">
              <w:rPr>
                <w:rFonts w:cstheme="minorHAnsi"/>
              </w:rPr>
              <w:t>hausintern</w:t>
            </w:r>
            <w:r w:rsidR="005E34C4">
              <w:rPr>
                <w:rFonts w:cstheme="minorHAnsi"/>
              </w:rPr>
              <w:t>en</w:t>
            </w:r>
            <w:r w:rsidR="00E2076A" w:rsidRPr="00FB75F8">
              <w:rPr>
                <w:rFonts w:cstheme="minorHAnsi"/>
              </w:rPr>
              <w:t xml:space="preserve"> </w:t>
            </w:r>
            <w:r w:rsidRPr="00FB75F8">
              <w:rPr>
                <w:rFonts w:cstheme="minorHAnsi"/>
              </w:rPr>
              <w:t>Analysen</w:t>
            </w:r>
            <w:r w:rsidR="00E940F0" w:rsidRPr="00FB75F8">
              <w:rPr>
                <w:rFonts w:cstheme="minorHAnsi"/>
              </w:rPr>
              <w:t xml:space="preserve"> </w:t>
            </w:r>
            <w:r w:rsidRPr="00FB75F8">
              <w:rPr>
                <w:rFonts w:cstheme="minorHAnsi"/>
              </w:rPr>
              <w:t>perspektivische Betrachtungsmöglichkeiten bzw. relevante Steuerungsinformationen, z. B. durch den Zeitvergleich und werden sich ableitende Trends erläutert?</w:t>
            </w:r>
          </w:p>
        </w:tc>
        <w:tc>
          <w:tcPr>
            <w:tcW w:w="1286" w:type="dxa"/>
          </w:tcPr>
          <w:p w14:paraId="66A06FDE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p w14:paraId="2A7DD73D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p w14:paraId="611EFF80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21395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6281" w14:textId="27745B97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1C78CFD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0D751DCF" w14:textId="77777777" w:rsidTr="00E602F3">
        <w:tc>
          <w:tcPr>
            <w:tcW w:w="4379" w:type="dxa"/>
          </w:tcPr>
          <w:p w14:paraId="2B7C80A6" w14:textId="7C4457EA" w:rsidR="00923F34" w:rsidRPr="00FB75F8" w:rsidRDefault="00923F34" w:rsidP="004D74DE">
            <w:pPr>
              <w:pStyle w:val="Listenabsatz"/>
              <w:numPr>
                <w:ilvl w:val="0"/>
                <w:numId w:val="7"/>
              </w:numPr>
              <w:ind w:left="315" w:hanging="263"/>
              <w:rPr>
                <w:rFonts w:cstheme="minorHAnsi"/>
              </w:rPr>
            </w:pPr>
            <w:r w:rsidRPr="00FB75F8">
              <w:rPr>
                <w:rFonts w:cstheme="minorHAnsi"/>
              </w:rPr>
              <w:t>Wurden die erforderlichen produktorientierten Ziele und Kennzahlen unter Bezugnahme auf die im Jahresabschluss</w:t>
            </w:r>
            <w:r w:rsidR="00AD7D6B">
              <w:rPr>
                <w:rFonts w:cstheme="minorHAnsi"/>
              </w:rPr>
              <w:t xml:space="preserve"> der </w:t>
            </w:r>
            <w:r w:rsidR="00AD7D6B">
              <w:t xml:space="preserve">Stadt/ Gemeinde XYZ </w:t>
            </w:r>
            <w:r w:rsidRPr="00FB75F8">
              <w:rPr>
                <w:rFonts w:cstheme="minorHAnsi"/>
              </w:rPr>
              <w:t>enthaltenen Ergebnisse dargestellt?</w:t>
            </w:r>
          </w:p>
        </w:tc>
        <w:tc>
          <w:tcPr>
            <w:tcW w:w="1286" w:type="dxa"/>
          </w:tcPr>
          <w:p w14:paraId="019D243F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p w14:paraId="5DF4CAA8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934400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036FF" w14:textId="4F203387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215D2585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303DDA56" w14:textId="77777777" w:rsidTr="00E602F3">
        <w:tc>
          <w:tcPr>
            <w:tcW w:w="4379" w:type="dxa"/>
          </w:tcPr>
          <w:p w14:paraId="61055468" w14:textId="77777777" w:rsidR="00923F34" w:rsidRPr="00FB75F8" w:rsidRDefault="00923F34" w:rsidP="004D74DE">
            <w:pPr>
              <w:pStyle w:val="Listenabsatz"/>
              <w:numPr>
                <w:ilvl w:val="0"/>
                <w:numId w:val="7"/>
              </w:numPr>
              <w:ind w:left="315" w:hanging="263"/>
              <w:rPr>
                <w:rFonts w:cstheme="minorHAnsi"/>
              </w:rPr>
            </w:pPr>
            <w:r w:rsidRPr="00FB75F8">
              <w:rPr>
                <w:rFonts w:cstheme="minorHAnsi"/>
              </w:rPr>
              <w:lastRenderedPageBreak/>
              <w:t>Sind die Kennzahlen aussagefähig und nachvollziehbar ermittelt worden?</w:t>
            </w:r>
          </w:p>
        </w:tc>
        <w:sdt>
          <w:sdtPr>
            <w:rPr>
              <w:rFonts w:cstheme="minorHAnsi"/>
            </w:rPr>
            <w:id w:val="-3567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2483FB31" w14:textId="1077F6C2" w:rsidR="00923F34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00" w:type="dxa"/>
          </w:tcPr>
          <w:p w14:paraId="4CB3FEAC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5B4F52D0" w14:textId="77777777" w:rsidTr="00E602F3">
        <w:tc>
          <w:tcPr>
            <w:tcW w:w="4379" w:type="dxa"/>
          </w:tcPr>
          <w:p w14:paraId="4FEDE484" w14:textId="6C014E7E" w:rsidR="00923F34" w:rsidRPr="00FB75F8" w:rsidRDefault="00923F34" w:rsidP="004D74DE">
            <w:pPr>
              <w:pStyle w:val="Listenabsatz"/>
              <w:numPr>
                <w:ilvl w:val="0"/>
                <w:numId w:val="7"/>
              </w:numPr>
              <w:ind w:left="315" w:hanging="263"/>
              <w:rPr>
                <w:rFonts w:cstheme="minorHAnsi"/>
              </w:rPr>
            </w:pPr>
            <w:r w:rsidRPr="00FB75F8">
              <w:rPr>
                <w:rFonts w:cstheme="minorHAnsi"/>
              </w:rPr>
              <w:t>Wurden in die Analysen die bedeutsamen und relevanten produktorientierten Ziele und Kennzahlen</w:t>
            </w:r>
            <w:r w:rsidR="00F124C9" w:rsidRPr="00FB75F8">
              <w:rPr>
                <w:rFonts w:cstheme="minorHAnsi"/>
              </w:rPr>
              <w:t xml:space="preserve"> der Stadt</w:t>
            </w:r>
            <w:r w:rsidR="002E5356" w:rsidRPr="00FB75F8">
              <w:rPr>
                <w:rFonts w:cstheme="minorHAnsi"/>
              </w:rPr>
              <w:t xml:space="preserve"> mit</w:t>
            </w:r>
            <w:r w:rsidRPr="00FB75F8">
              <w:rPr>
                <w:rFonts w:cstheme="minorHAnsi"/>
              </w:rPr>
              <w:t xml:space="preserve"> einbezogen?</w:t>
            </w:r>
          </w:p>
        </w:tc>
        <w:tc>
          <w:tcPr>
            <w:tcW w:w="1286" w:type="dxa"/>
          </w:tcPr>
          <w:p w14:paraId="33E04B08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75208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47C88" w14:textId="0C27F5EB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1E2226D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7261D8E2" w14:textId="77777777" w:rsidTr="00E602F3">
        <w:tc>
          <w:tcPr>
            <w:tcW w:w="4379" w:type="dxa"/>
          </w:tcPr>
          <w:p w14:paraId="0D28DDA5" w14:textId="68BA8487" w:rsidR="00923F34" w:rsidRPr="00F278BE" w:rsidRDefault="00923F34" w:rsidP="00F278BE">
            <w:pPr>
              <w:pStyle w:val="Listenabsatz"/>
              <w:numPr>
                <w:ilvl w:val="1"/>
                <w:numId w:val="10"/>
              </w:numPr>
              <w:ind w:hanging="761"/>
              <w:rPr>
                <w:rFonts w:cstheme="minorHAnsi"/>
                <w:b/>
              </w:rPr>
            </w:pPr>
            <w:r w:rsidRPr="00F278BE">
              <w:rPr>
                <w:rFonts w:cstheme="minorHAnsi"/>
                <w:b/>
              </w:rPr>
              <w:t>Risiken (§ 59 Abs. 2 KomHKV)</w:t>
            </w:r>
          </w:p>
        </w:tc>
        <w:tc>
          <w:tcPr>
            <w:tcW w:w="1286" w:type="dxa"/>
          </w:tcPr>
          <w:p w14:paraId="73CBB285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</w:tc>
        <w:tc>
          <w:tcPr>
            <w:tcW w:w="4400" w:type="dxa"/>
          </w:tcPr>
          <w:p w14:paraId="70FB43B8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171E978F" w14:textId="77777777" w:rsidTr="00E602F3">
        <w:tc>
          <w:tcPr>
            <w:tcW w:w="4379" w:type="dxa"/>
          </w:tcPr>
          <w:p w14:paraId="2ECA5DCC" w14:textId="3A28D546" w:rsidR="00923F34" w:rsidRPr="00FB75F8" w:rsidRDefault="00923F34" w:rsidP="001F1A21">
            <w:pPr>
              <w:pStyle w:val="Listenabsatz"/>
              <w:numPr>
                <w:ilvl w:val="0"/>
                <w:numId w:val="6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Wie werden sich die herausragenden Kostenarten im Folgejahr </w:t>
            </w:r>
            <w:r w:rsidR="009C53C2" w:rsidRPr="00FB75F8">
              <w:rPr>
                <w:rFonts w:cstheme="minorHAnsi"/>
              </w:rPr>
              <w:t xml:space="preserve">im Haus </w:t>
            </w:r>
            <w:r w:rsidRPr="00FB75F8">
              <w:rPr>
                <w:rFonts w:cstheme="minorHAnsi"/>
              </w:rPr>
              <w:t>entwickeln?</w:t>
            </w:r>
          </w:p>
        </w:tc>
        <w:sdt>
          <w:sdtPr>
            <w:rPr>
              <w:rFonts w:cstheme="minorHAnsi"/>
            </w:rPr>
            <w:id w:val="35631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247D3327" w14:textId="4A1AD0CD" w:rsidR="00923F34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00" w:type="dxa"/>
          </w:tcPr>
          <w:p w14:paraId="55ED994A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5AA790BF" w14:textId="77777777" w:rsidTr="00E602F3">
        <w:tc>
          <w:tcPr>
            <w:tcW w:w="4379" w:type="dxa"/>
          </w:tcPr>
          <w:p w14:paraId="0BA8FD1A" w14:textId="514B48F7" w:rsidR="00923F34" w:rsidRPr="00FB75F8" w:rsidRDefault="00923F34" w:rsidP="001F1A21">
            <w:pPr>
              <w:pStyle w:val="Listenabsatz"/>
              <w:numPr>
                <w:ilvl w:val="0"/>
                <w:numId w:val="6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Gibt es</w:t>
            </w:r>
            <w:r w:rsidR="0081586C" w:rsidRPr="00FB75F8">
              <w:rPr>
                <w:rFonts w:cstheme="minorHAnsi"/>
              </w:rPr>
              <w:t xml:space="preserve"> hausintern</w:t>
            </w:r>
            <w:r w:rsidRPr="00FB75F8">
              <w:rPr>
                <w:rFonts w:cstheme="minorHAnsi"/>
              </w:rPr>
              <w:t xml:space="preserve"> maßgebliche Preis- oder Nachfrageänderungen und wie ist deren Weiterentwicklung zu prognostizieren?</w:t>
            </w:r>
          </w:p>
        </w:tc>
        <w:tc>
          <w:tcPr>
            <w:tcW w:w="1286" w:type="dxa"/>
          </w:tcPr>
          <w:p w14:paraId="1ED10ABC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21643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2921A" w14:textId="573AB437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5D3523B4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5DD7DE5B" w14:textId="77777777" w:rsidTr="00E602F3">
        <w:tc>
          <w:tcPr>
            <w:tcW w:w="4379" w:type="dxa"/>
          </w:tcPr>
          <w:p w14:paraId="6968DFDA" w14:textId="0DC91BCC" w:rsidR="00923F34" w:rsidRPr="00FB75F8" w:rsidRDefault="00923F34" w:rsidP="001F1A21">
            <w:pPr>
              <w:pStyle w:val="Listenabsatz"/>
              <w:numPr>
                <w:ilvl w:val="0"/>
                <w:numId w:val="6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Gibt es wesentliche Veränderungen bei </w:t>
            </w:r>
            <w:r w:rsidR="00927314" w:rsidRPr="00FB75F8">
              <w:rPr>
                <w:rFonts w:cstheme="minorHAnsi"/>
              </w:rPr>
              <w:t>B</w:t>
            </w:r>
            <w:r w:rsidRPr="00FB75F8">
              <w:rPr>
                <w:rFonts w:cstheme="minorHAnsi"/>
              </w:rPr>
              <w:t>ürgschaften und Beteiligungen</w:t>
            </w:r>
            <w:r w:rsidR="00927314" w:rsidRPr="00FB75F8">
              <w:rPr>
                <w:rFonts w:cstheme="minorHAnsi"/>
              </w:rPr>
              <w:t xml:space="preserve"> in</w:t>
            </w:r>
            <w:r w:rsidR="00AD7D6B">
              <w:rPr>
                <w:rFonts w:cstheme="minorHAnsi"/>
              </w:rPr>
              <w:t xml:space="preserve"> der </w:t>
            </w:r>
            <w:r w:rsidR="00AD7D6B">
              <w:t>Stadt/ Gemeinde XYZ</w:t>
            </w:r>
            <w:r w:rsidRPr="00FB75F8">
              <w:rPr>
                <w:rFonts w:cstheme="minorHAnsi"/>
              </w:rPr>
              <w:t>, die sich auf die Haushaltswirtschaft auswirken werden?</w:t>
            </w:r>
          </w:p>
        </w:tc>
        <w:tc>
          <w:tcPr>
            <w:tcW w:w="1286" w:type="dxa"/>
          </w:tcPr>
          <w:p w14:paraId="3565C001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03739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0A0AF" w14:textId="63F3BCA1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3943170B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2120FDBA" w14:textId="77777777" w:rsidTr="00E602F3">
        <w:tc>
          <w:tcPr>
            <w:tcW w:w="4379" w:type="dxa"/>
          </w:tcPr>
          <w:p w14:paraId="3D7A2F56" w14:textId="5FCEF00E" w:rsidR="00923F34" w:rsidRPr="00FB75F8" w:rsidRDefault="00923F34" w:rsidP="001F1A21">
            <w:pPr>
              <w:pStyle w:val="Listenabsatz"/>
              <w:numPr>
                <w:ilvl w:val="0"/>
                <w:numId w:val="6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>Sind aus wesentlichen Vorgängen nach Schluss des</w:t>
            </w:r>
            <w:r w:rsidR="00DB72B0" w:rsidRPr="00FB75F8">
              <w:rPr>
                <w:rFonts w:cstheme="minorHAnsi"/>
              </w:rPr>
              <w:t xml:space="preserve"> internen</w:t>
            </w:r>
            <w:r w:rsidRPr="00FB75F8">
              <w:rPr>
                <w:rFonts w:cstheme="minorHAnsi"/>
              </w:rPr>
              <w:t xml:space="preserve"> Haushaltsjahres die Risiken abgeleitet und dargestellt worden?</w:t>
            </w:r>
          </w:p>
        </w:tc>
        <w:tc>
          <w:tcPr>
            <w:tcW w:w="1286" w:type="dxa"/>
          </w:tcPr>
          <w:p w14:paraId="2658A479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9127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6CDC3" w14:textId="2394FB9D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23E19BC1" w14:textId="77777777" w:rsidR="00923F34" w:rsidRPr="00FB75F8" w:rsidRDefault="00923F34" w:rsidP="001F1A21">
            <w:pPr>
              <w:rPr>
                <w:rFonts w:cstheme="minorHAnsi"/>
              </w:rPr>
            </w:pPr>
          </w:p>
        </w:tc>
      </w:tr>
      <w:tr w:rsidR="00923F34" w:rsidRPr="00FB75F8" w14:paraId="5A6285E6" w14:textId="77777777" w:rsidTr="00E602F3">
        <w:tc>
          <w:tcPr>
            <w:tcW w:w="4379" w:type="dxa"/>
          </w:tcPr>
          <w:p w14:paraId="09B28E68" w14:textId="725960C7" w:rsidR="00923F34" w:rsidRPr="00FB75F8" w:rsidRDefault="00923F34" w:rsidP="001F1A21">
            <w:pPr>
              <w:pStyle w:val="Listenabsatz"/>
              <w:numPr>
                <w:ilvl w:val="0"/>
                <w:numId w:val="6"/>
              </w:numPr>
              <w:ind w:left="313" w:hanging="266"/>
              <w:rPr>
                <w:rFonts w:cstheme="minorHAnsi"/>
              </w:rPr>
            </w:pPr>
            <w:r w:rsidRPr="00FB75F8">
              <w:rPr>
                <w:rFonts w:cstheme="minorHAnsi"/>
              </w:rPr>
              <w:t xml:space="preserve">Bestehen für die Beurteilung der </w:t>
            </w:r>
            <w:r w:rsidR="004822BC" w:rsidRPr="00FB75F8">
              <w:rPr>
                <w:rFonts w:cstheme="minorHAnsi"/>
              </w:rPr>
              <w:t xml:space="preserve">hausinternen </w:t>
            </w:r>
            <w:r w:rsidRPr="00FB75F8">
              <w:rPr>
                <w:rFonts w:cstheme="minorHAnsi"/>
              </w:rPr>
              <w:t>Finanzlage bedeutsame sonstige finanzielle Verpflichtungen (aus vertraglichen Verpflichtungen)</w:t>
            </w:r>
            <w:r w:rsidR="00062295">
              <w:rPr>
                <w:rFonts w:cstheme="minorHAnsi"/>
              </w:rPr>
              <w:t>,</w:t>
            </w:r>
            <w:r w:rsidRPr="00FB75F8">
              <w:rPr>
                <w:rFonts w:cstheme="minorHAnsi"/>
              </w:rPr>
              <w:t xml:space="preserve"> die weder bilanziert noch als Haftungsverhältnisse unter der Bilanz vermerkt sind? Wurden diese im Anhang angegeben und erläutert?</w:t>
            </w:r>
          </w:p>
        </w:tc>
        <w:tc>
          <w:tcPr>
            <w:tcW w:w="1286" w:type="dxa"/>
          </w:tcPr>
          <w:p w14:paraId="0A10D98F" w14:textId="77777777" w:rsidR="00923F34" w:rsidRPr="00FB75F8" w:rsidRDefault="00923F34" w:rsidP="001B7789">
            <w:pPr>
              <w:jc w:val="center"/>
              <w:rPr>
                <w:rFonts w:cstheme="minorHAnsi"/>
              </w:rPr>
            </w:pPr>
          </w:p>
          <w:p w14:paraId="46348122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p w14:paraId="39663A38" w14:textId="77777777" w:rsidR="001B7789" w:rsidRPr="00FB75F8" w:rsidRDefault="001B7789" w:rsidP="001B7789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60670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DEA59" w14:textId="26497082" w:rsidR="001B7789" w:rsidRPr="00FB75F8" w:rsidRDefault="001B7789" w:rsidP="001B7789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25B66DB8" w14:textId="77777777" w:rsidR="00923F34" w:rsidRDefault="00923F34" w:rsidP="001F1A21">
            <w:pPr>
              <w:rPr>
                <w:rFonts w:cstheme="minorHAnsi"/>
              </w:rPr>
            </w:pPr>
          </w:p>
          <w:p w14:paraId="6D7FC983" w14:textId="2AAC0E89" w:rsidR="00E602F3" w:rsidRPr="00FB75F8" w:rsidRDefault="00E602F3" w:rsidP="001F1A21">
            <w:pPr>
              <w:rPr>
                <w:rFonts w:cstheme="minorHAnsi"/>
              </w:rPr>
            </w:pPr>
          </w:p>
        </w:tc>
      </w:tr>
      <w:tr w:rsidR="00E602F3" w:rsidRPr="00FB75F8" w14:paraId="0699ED19" w14:textId="77777777" w:rsidTr="00E602F3">
        <w:tc>
          <w:tcPr>
            <w:tcW w:w="4379" w:type="dxa"/>
          </w:tcPr>
          <w:p w14:paraId="526A16E2" w14:textId="2B33DBAC" w:rsidR="00E602F3" w:rsidRPr="00E602F3" w:rsidRDefault="00E602F3" w:rsidP="00E602F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</w:rPr>
            </w:pPr>
            <w:r w:rsidRPr="00E602F3">
              <w:rPr>
                <w:rFonts w:cstheme="minorHAnsi"/>
              </w:rPr>
              <w:t xml:space="preserve">Bestehen für die Beurteilung der hausinternen Finanzlage </w:t>
            </w:r>
            <w:r w:rsidRPr="00E602F3">
              <w:rPr>
                <w:rFonts w:cstheme="minorHAnsi"/>
              </w:rPr>
              <w:t>weitere Risiken?</w:t>
            </w:r>
            <w:r w:rsidRPr="00E602F3">
              <w:rPr>
                <w:rFonts w:cstheme="minorHAnsi"/>
              </w:rPr>
              <w:t xml:space="preserve"> Wurden diese im </w:t>
            </w:r>
            <w:r w:rsidRPr="00E602F3">
              <w:rPr>
                <w:rFonts w:cstheme="minorHAnsi"/>
              </w:rPr>
              <w:t>Rechenschaftsbericht hinreichend erläutert und bewertet?</w:t>
            </w:r>
          </w:p>
        </w:tc>
        <w:tc>
          <w:tcPr>
            <w:tcW w:w="1286" w:type="dxa"/>
          </w:tcPr>
          <w:p w14:paraId="4AFCAC59" w14:textId="77777777" w:rsidR="00E602F3" w:rsidRPr="00FB75F8" w:rsidRDefault="00E602F3" w:rsidP="009D4BAF">
            <w:pPr>
              <w:jc w:val="center"/>
              <w:rPr>
                <w:rFonts w:cstheme="minorHAnsi"/>
              </w:rPr>
            </w:pPr>
          </w:p>
          <w:p w14:paraId="5A6CC0C6" w14:textId="77777777" w:rsidR="00E602F3" w:rsidRPr="00FB75F8" w:rsidRDefault="00E602F3" w:rsidP="009D4BAF">
            <w:pPr>
              <w:jc w:val="center"/>
              <w:rPr>
                <w:rFonts w:cstheme="minorHAnsi"/>
              </w:rPr>
            </w:pPr>
          </w:p>
          <w:p w14:paraId="192C6218" w14:textId="77777777" w:rsidR="00E602F3" w:rsidRPr="00FB75F8" w:rsidRDefault="00E602F3" w:rsidP="009D4BAF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986240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BBF75A" w14:textId="77777777" w:rsidR="00E602F3" w:rsidRPr="00FB75F8" w:rsidRDefault="00E602F3" w:rsidP="009D4BAF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40D2039" w14:textId="77777777" w:rsidR="00E602F3" w:rsidRPr="00FB75F8" w:rsidRDefault="00E602F3" w:rsidP="009D4BAF">
            <w:pPr>
              <w:rPr>
                <w:rFonts w:cstheme="minorHAnsi"/>
              </w:rPr>
            </w:pPr>
          </w:p>
        </w:tc>
      </w:tr>
      <w:tr w:rsidR="00E602F3" w:rsidRPr="00FB75F8" w14:paraId="4D65E68D" w14:textId="77777777" w:rsidTr="00E602F3">
        <w:tc>
          <w:tcPr>
            <w:tcW w:w="4379" w:type="dxa"/>
          </w:tcPr>
          <w:p w14:paraId="2082301D" w14:textId="564E4973" w:rsidR="00E602F3" w:rsidRPr="00E602F3" w:rsidRDefault="00E602F3" w:rsidP="00E602F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</w:rPr>
            </w:pPr>
            <w:r w:rsidRPr="00E602F3">
              <w:rPr>
                <w:rFonts w:cstheme="minorHAnsi"/>
              </w:rPr>
              <w:t xml:space="preserve">Bestehen </w:t>
            </w:r>
            <w:r>
              <w:rPr>
                <w:rFonts w:cstheme="minorHAnsi"/>
              </w:rPr>
              <w:t>ein Risikomanagement, dessen Indikatoren und Kennzahlen in den Rechenschaftsbericht einfließen</w:t>
            </w:r>
            <w:r w:rsidRPr="00E602F3">
              <w:rPr>
                <w:rFonts w:cstheme="minorHAnsi"/>
              </w:rPr>
              <w:t>?</w:t>
            </w:r>
          </w:p>
        </w:tc>
        <w:tc>
          <w:tcPr>
            <w:tcW w:w="1286" w:type="dxa"/>
          </w:tcPr>
          <w:p w14:paraId="3D7C9689" w14:textId="77777777" w:rsidR="00E602F3" w:rsidRPr="00FB75F8" w:rsidRDefault="00E602F3" w:rsidP="009D4BAF">
            <w:pPr>
              <w:jc w:val="cent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3647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7DE784" w14:textId="77777777" w:rsidR="00E602F3" w:rsidRPr="00FB75F8" w:rsidRDefault="00E602F3" w:rsidP="009D4BAF">
                <w:pPr>
                  <w:jc w:val="center"/>
                  <w:rPr>
                    <w:rFonts w:cstheme="minorHAnsi"/>
                  </w:rPr>
                </w:pPr>
                <w:r w:rsidRPr="00FB75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5D2772A4" w14:textId="77777777" w:rsidR="00E602F3" w:rsidRPr="00FB75F8" w:rsidRDefault="00E602F3" w:rsidP="009D4BAF">
            <w:pPr>
              <w:rPr>
                <w:rFonts w:cstheme="minorHAnsi"/>
              </w:rPr>
            </w:pPr>
          </w:p>
        </w:tc>
      </w:tr>
    </w:tbl>
    <w:p w14:paraId="7022CB42" w14:textId="77777777" w:rsidR="001F1A21" w:rsidRPr="00FB75F8" w:rsidRDefault="001F1A21">
      <w:pPr>
        <w:rPr>
          <w:rFonts w:cstheme="minorHAnsi"/>
        </w:rPr>
      </w:pPr>
    </w:p>
    <w:sectPr w:rsidR="001F1A21" w:rsidRPr="00FB75F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4B5A" w14:textId="77777777" w:rsidR="007E1F68" w:rsidRDefault="007E1F68" w:rsidP="00B15DDC">
      <w:pPr>
        <w:spacing w:after="0" w:line="240" w:lineRule="auto"/>
      </w:pPr>
      <w:r>
        <w:separator/>
      </w:r>
    </w:p>
  </w:endnote>
  <w:endnote w:type="continuationSeparator" w:id="0">
    <w:p w14:paraId="5EDC17ED" w14:textId="77777777" w:rsidR="007E1F68" w:rsidRDefault="007E1F68" w:rsidP="00B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621215"/>
      <w:docPartObj>
        <w:docPartGallery w:val="Page Numbers (Bottom of Page)"/>
        <w:docPartUnique/>
      </w:docPartObj>
    </w:sdtPr>
    <w:sdtEndPr/>
    <w:sdtContent>
      <w:p w14:paraId="7FA95473" w14:textId="067F86EA" w:rsidR="00B15DDC" w:rsidRDefault="00E64BF2">
        <w:pPr>
          <w:pStyle w:val="Fuzeile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7FDC061" wp14:editId="2FC50846">
              <wp:simplePos x="0" y="0"/>
              <wp:positionH relativeFrom="rightMargin">
                <wp:align>left</wp:align>
              </wp:positionH>
              <wp:positionV relativeFrom="paragraph">
                <wp:posOffset>60794</wp:posOffset>
              </wp:positionV>
              <wp:extent cx="331200" cy="396000"/>
              <wp:effectExtent l="0" t="0" r="0" b="4445"/>
              <wp:wrapTight wrapText="bothSides">
                <wp:wrapPolygon edited="0">
                  <wp:start x="0" y="0"/>
                  <wp:lineTo x="0" y="20803"/>
                  <wp:lineTo x="19900" y="20803"/>
                  <wp:lineTo x="19900" y="0"/>
                  <wp:lineTo x="0" y="0"/>
                </wp:wrapPolygon>
              </wp:wrapTight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200" cy="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15DDC">
          <w:fldChar w:fldCharType="begin"/>
        </w:r>
        <w:r w:rsidR="00B15DDC">
          <w:instrText>PAGE   \* MERGEFORMAT</w:instrText>
        </w:r>
        <w:r w:rsidR="00B15DDC">
          <w:fldChar w:fldCharType="separate"/>
        </w:r>
        <w:r w:rsidR="00B15DDC">
          <w:t>2</w:t>
        </w:r>
        <w:r w:rsidR="00B15DDC">
          <w:fldChar w:fldCharType="end"/>
        </w:r>
      </w:p>
    </w:sdtContent>
  </w:sdt>
  <w:p w14:paraId="6C02358E" w14:textId="2ED6EE45" w:rsidR="00B15DDC" w:rsidRDefault="00B15DDC" w:rsidP="00E64BF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C91B" w14:textId="77777777" w:rsidR="007E1F68" w:rsidRDefault="007E1F68" w:rsidP="00B15DDC">
      <w:pPr>
        <w:spacing w:after="0" w:line="240" w:lineRule="auto"/>
      </w:pPr>
      <w:r>
        <w:separator/>
      </w:r>
    </w:p>
  </w:footnote>
  <w:footnote w:type="continuationSeparator" w:id="0">
    <w:p w14:paraId="7523AA8D" w14:textId="77777777" w:rsidR="007E1F68" w:rsidRDefault="007E1F68" w:rsidP="00B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8AC5" w14:textId="7729E4EC" w:rsidR="00B15DDC" w:rsidRDefault="00B15DDC" w:rsidP="00550DC1">
    <w:pPr>
      <w:pStyle w:val="Kopfzeile"/>
      <w:numPr>
        <w:ilvl w:val="0"/>
        <w:numId w:val="9"/>
      </w:numPr>
      <w:ind w:left="-142"/>
    </w:pPr>
    <w:r>
      <w:t xml:space="preserve">Checkliste zur </w:t>
    </w:r>
    <w:r w:rsidR="00E602F3">
      <w:t xml:space="preserve">Erstellung </w:t>
    </w:r>
    <w:r>
      <w:t>des Rechenschaftsberichts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F9B"/>
    <w:multiLevelType w:val="hybridMultilevel"/>
    <w:tmpl w:val="A61E6CC2"/>
    <w:lvl w:ilvl="0" w:tplc="D5D26BF8">
      <w:start w:val="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094661"/>
    <w:multiLevelType w:val="hybridMultilevel"/>
    <w:tmpl w:val="99C81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8BE"/>
    <w:multiLevelType w:val="hybridMultilevel"/>
    <w:tmpl w:val="D26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577"/>
    <w:multiLevelType w:val="multilevel"/>
    <w:tmpl w:val="56C67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4966E8"/>
    <w:multiLevelType w:val="hybridMultilevel"/>
    <w:tmpl w:val="6AE69552"/>
    <w:lvl w:ilvl="0" w:tplc="09FEB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C200F"/>
    <w:multiLevelType w:val="hybridMultilevel"/>
    <w:tmpl w:val="15247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0C13"/>
    <w:multiLevelType w:val="hybridMultilevel"/>
    <w:tmpl w:val="CB96B17A"/>
    <w:lvl w:ilvl="0" w:tplc="DA928DAC">
      <w:start w:val="1"/>
      <w:numFmt w:val="bullet"/>
      <w:lvlText w:val="■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4B1F"/>
    <w:multiLevelType w:val="hybridMultilevel"/>
    <w:tmpl w:val="3E8CF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C1D"/>
    <w:multiLevelType w:val="hybridMultilevel"/>
    <w:tmpl w:val="4F98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7A87"/>
    <w:multiLevelType w:val="hybridMultilevel"/>
    <w:tmpl w:val="D26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1E39"/>
    <w:multiLevelType w:val="hybridMultilevel"/>
    <w:tmpl w:val="D26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62F2"/>
    <w:multiLevelType w:val="hybridMultilevel"/>
    <w:tmpl w:val="3386EC2A"/>
    <w:lvl w:ilvl="0" w:tplc="FFFFFFFF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1DF51B3"/>
    <w:multiLevelType w:val="hybridMultilevel"/>
    <w:tmpl w:val="D26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1"/>
    <w:rsid w:val="00062295"/>
    <w:rsid w:val="000B10F3"/>
    <w:rsid w:val="000D13E4"/>
    <w:rsid w:val="0014161E"/>
    <w:rsid w:val="001B7789"/>
    <w:rsid w:val="001F1A21"/>
    <w:rsid w:val="002419E0"/>
    <w:rsid w:val="002E5356"/>
    <w:rsid w:val="00322BBF"/>
    <w:rsid w:val="003733DB"/>
    <w:rsid w:val="003F57F4"/>
    <w:rsid w:val="0042076F"/>
    <w:rsid w:val="004822BC"/>
    <w:rsid w:val="004C38F2"/>
    <w:rsid w:val="004D74DE"/>
    <w:rsid w:val="004E37EE"/>
    <w:rsid w:val="00550DC1"/>
    <w:rsid w:val="00567BAE"/>
    <w:rsid w:val="005E34C4"/>
    <w:rsid w:val="00615AEC"/>
    <w:rsid w:val="006F6F9B"/>
    <w:rsid w:val="00715CB0"/>
    <w:rsid w:val="00730631"/>
    <w:rsid w:val="007A736A"/>
    <w:rsid w:val="007B4FBD"/>
    <w:rsid w:val="007E1F68"/>
    <w:rsid w:val="0081586C"/>
    <w:rsid w:val="00826DD0"/>
    <w:rsid w:val="0083330A"/>
    <w:rsid w:val="008D4786"/>
    <w:rsid w:val="008F7481"/>
    <w:rsid w:val="00923F34"/>
    <w:rsid w:val="00927314"/>
    <w:rsid w:val="009C53C2"/>
    <w:rsid w:val="00AD7D6B"/>
    <w:rsid w:val="00B15DDC"/>
    <w:rsid w:val="00B32979"/>
    <w:rsid w:val="00B36DD1"/>
    <w:rsid w:val="00B53F55"/>
    <w:rsid w:val="00B82EDE"/>
    <w:rsid w:val="00BF0556"/>
    <w:rsid w:val="00D767FF"/>
    <w:rsid w:val="00DB72B0"/>
    <w:rsid w:val="00E2076A"/>
    <w:rsid w:val="00E355F5"/>
    <w:rsid w:val="00E602F3"/>
    <w:rsid w:val="00E64BF2"/>
    <w:rsid w:val="00E940F0"/>
    <w:rsid w:val="00EA09F3"/>
    <w:rsid w:val="00ED2A3C"/>
    <w:rsid w:val="00ED71A5"/>
    <w:rsid w:val="00F124C9"/>
    <w:rsid w:val="00F278BE"/>
    <w:rsid w:val="00F3761E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BE8E"/>
  <w15:chartTrackingRefBased/>
  <w15:docId w15:val="{FCAF14BB-2A58-46FD-9DB6-2EDA4D6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1A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DDC"/>
  </w:style>
  <w:style w:type="paragraph" w:styleId="Fuzeile">
    <w:name w:val="footer"/>
    <w:basedOn w:val="Standard"/>
    <w:link w:val="FuzeileZchn"/>
    <w:uiPriority w:val="99"/>
    <w:unhideWhenUsed/>
    <w:rsid w:val="00B1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2918-94BE-4B75-A662-4210C13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Steinbrecher</dc:creator>
  <cp:keywords/>
  <dc:description/>
  <cp:lastModifiedBy>Sabine Tischendorf</cp:lastModifiedBy>
  <cp:revision>53</cp:revision>
  <dcterms:created xsi:type="dcterms:W3CDTF">2019-05-28T08:25:00Z</dcterms:created>
  <dcterms:modified xsi:type="dcterms:W3CDTF">2020-05-11T10:15:00Z</dcterms:modified>
</cp:coreProperties>
</file>